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4E" w:rsidRPr="0079694E" w:rsidRDefault="0079694E" w:rsidP="0079694E">
      <w:pPr>
        <w:pStyle w:val="ad"/>
        <w:spacing w:line="276" w:lineRule="auto"/>
        <w:rPr>
          <w:b w:val="0"/>
          <w:sz w:val="26"/>
          <w:szCs w:val="26"/>
        </w:rPr>
      </w:pPr>
      <w:bookmarkStart w:id="0" w:name="_GoBack"/>
      <w:bookmarkEnd w:id="0"/>
      <w:r w:rsidRPr="0079694E">
        <w:rPr>
          <w:sz w:val="26"/>
          <w:szCs w:val="26"/>
        </w:rPr>
        <w:t>ПРОФЕССИОНАЛЬНЫЙ СОЮЗ РАБОТНИКОВ ЗДРАВООХРАНЕНИЯ РОССИЙСКОЙ ФЕДЕРАЦИИ</w:t>
      </w:r>
    </w:p>
    <w:p w:rsidR="0079694E" w:rsidRPr="0079694E" w:rsidRDefault="0079694E" w:rsidP="0079694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694E" w:rsidRPr="0079694E" w:rsidRDefault="0079694E" w:rsidP="00796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694E">
        <w:rPr>
          <w:rFonts w:ascii="Times New Roman" w:hAnsi="Times New Roman" w:cs="Times New Roman"/>
          <w:b/>
          <w:sz w:val="26"/>
          <w:szCs w:val="26"/>
        </w:rPr>
        <w:t xml:space="preserve">  КОМИТЕТ</w:t>
      </w:r>
    </w:p>
    <w:p w:rsidR="0079694E" w:rsidRPr="0079694E" w:rsidRDefault="0079694E" w:rsidP="00796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694E">
        <w:rPr>
          <w:rFonts w:ascii="Times New Roman" w:hAnsi="Times New Roman" w:cs="Times New Roman"/>
          <w:b/>
          <w:sz w:val="26"/>
          <w:szCs w:val="26"/>
        </w:rPr>
        <w:t xml:space="preserve">РЕСПУБЛИКАНСКОЙ ОРГАНИЗАЦИИ БАШКОРТОСТАНА </w:t>
      </w:r>
    </w:p>
    <w:p w:rsidR="0079694E" w:rsidRPr="0079694E" w:rsidRDefault="0079694E" w:rsidP="00796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69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9694E" w:rsidRPr="00D45939" w:rsidRDefault="00D45939" w:rsidP="00796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37777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44DB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ПЛЕНУМ</w:t>
      </w:r>
    </w:p>
    <w:p w:rsidR="0079694E" w:rsidRPr="0079694E" w:rsidRDefault="0079694E" w:rsidP="00796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94E" w:rsidRPr="0079694E" w:rsidRDefault="0079694E" w:rsidP="00796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694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9694E" w:rsidRDefault="0079694E" w:rsidP="0079694E">
      <w:pPr>
        <w:rPr>
          <w:b/>
          <w:sz w:val="28"/>
        </w:rPr>
      </w:pPr>
    </w:p>
    <w:p w:rsidR="0079694E" w:rsidRPr="0079694E" w:rsidRDefault="0079694E" w:rsidP="0079694E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79694E">
        <w:rPr>
          <w:rFonts w:ascii="Times New Roman" w:hAnsi="Times New Roman" w:cs="Times New Roman"/>
          <w:sz w:val="28"/>
          <w:szCs w:val="28"/>
        </w:rPr>
        <w:t xml:space="preserve">№  </w:t>
      </w:r>
      <w:r w:rsidR="0037777C">
        <w:rPr>
          <w:rFonts w:ascii="Times New Roman" w:hAnsi="Times New Roman" w:cs="Times New Roman"/>
          <w:sz w:val="28"/>
          <w:szCs w:val="28"/>
        </w:rPr>
        <w:t>8</w:t>
      </w:r>
      <w:r w:rsidRPr="0079694E">
        <w:rPr>
          <w:rFonts w:ascii="Times New Roman" w:hAnsi="Times New Roman" w:cs="Times New Roman"/>
          <w:sz w:val="28"/>
          <w:szCs w:val="28"/>
        </w:rPr>
        <w:t xml:space="preserve"> - 1                                 г. Уфа                                          </w:t>
      </w:r>
      <w:r w:rsidR="0037777C">
        <w:rPr>
          <w:rFonts w:ascii="Times New Roman" w:hAnsi="Times New Roman" w:cs="Times New Roman"/>
          <w:sz w:val="28"/>
          <w:szCs w:val="28"/>
        </w:rPr>
        <w:t>28</w:t>
      </w:r>
      <w:r w:rsidRPr="0079694E">
        <w:rPr>
          <w:rFonts w:ascii="Times New Roman" w:hAnsi="Times New Roman" w:cs="Times New Roman"/>
          <w:sz w:val="28"/>
          <w:szCs w:val="28"/>
        </w:rPr>
        <w:t xml:space="preserve"> </w:t>
      </w:r>
      <w:r w:rsidR="0037777C">
        <w:rPr>
          <w:rFonts w:ascii="Times New Roman" w:hAnsi="Times New Roman" w:cs="Times New Roman"/>
          <w:sz w:val="28"/>
          <w:szCs w:val="28"/>
        </w:rPr>
        <w:t>марта</w:t>
      </w:r>
      <w:r w:rsidRPr="0079694E">
        <w:rPr>
          <w:rFonts w:ascii="Times New Roman" w:hAnsi="Times New Roman" w:cs="Times New Roman"/>
          <w:sz w:val="28"/>
          <w:szCs w:val="28"/>
        </w:rPr>
        <w:t xml:space="preserve"> 201</w:t>
      </w:r>
      <w:r w:rsidR="0037777C">
        <w:rPr>
          <w:rFonts w:ascii="Times New Roman" w:hAnsi="Times New Roman" w:cs="Times New Roman"/>
          <w:sz w:val="28"/>
          <w:szCs w:val="28"/>
        </w:rPr>
        <w:t>8</w:t>
      </w:r>
      <w:r w:rsidRPr="0079694E">
        <w:rPr>
          <w:rFonts w:ascii="Times New Roman" w:hAnsi="Times New Roman" w:cs="Times New Roman"/>
          <w:sz w:val="28"/>
          <w:szCs w:val="28"/>
        </w:rPr>
        <w:t>г.</w:t>
      </w:r>
    </w:p>
    <w:p w:rsidR="0079694E" w:rsidRDefault="0079694E" w:rsidP="00F363C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7777C" w:rsidRDefault="0037777C" w:rsidP="00621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77C">
        <w:rPr>
          <w:rFonts w:ascii="Times New Roman" w:hAnsi="Times New Roman" w:cs="Times New Roman"/>
          <w:sz w:val="24"/>
          <w:szCs w:val="24"/>
        </w:rPr>
        <w:t xml:space="preserve">О роли Профсоюза в формировании сбалансированного </w:t>
      </w:r>
    </w:p>
    <w:p w:rsidR="0037777C" w:rsidRDefault="0037777C" w:rsidP="00621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77C">
        <w:rPr>
          <w:rFonts w:ascii="Times New Roman" w:hAnsi="Times New Roman" w:cs="Times New Roman"/>
          <w:sz w:val="24"/>
          <w:szCs w:val="24"/>
        </w:rPr>
        <w:t>законодательства в сфере охраны труда и реализации его</w:t>
      </w:r>
    </w:p>
    <w:p w:rsidR="00B0720C" w:rsidRPr="0037777C" w:rsidRDefault="0037777C" w:rsidP="00621A9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77C">
        <w:rPr>
          <w:rFonts w:ascii="Times New Roman" w:hAnsi="Times New Roman" w:cs="Times New Roman"/>
          <w:sz w:val="24"/>
          <w:szCs w:val="24"/>
        </w:rPr>
        <w:t>в учреждениях здравоохранения Республики Башкортостан</w:t>
      </w:r>
    </w:p>
    <w:p w:rsidR="00B874E0" w:rsidRPr="00562920" w:rsidRDefault="00B874E0" w:rsidP="00B874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777C" w:rsidRPr="00B95599" w:rsidRDefault="0037777C" w:rsidP="00621A96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95599">
        <w:rPr>
          <w:color w:val="000000"/>
          <w:sz w:val="28"/>
          <w:szCs w:val="28"/>
          <w:shd w:val="clear" w:color="auto" w:fill="FFFFFF"/>
        </w:rPr>
        <w:t xml:space="preserve">Труд медицинских работников </w:t>
      </w:r>
      <w:r w:rsidR="001E1D1C" w:rsidRPr="00B95599">
        <w:rPr>
          <w:color w:val="000000"/>
          <w:sz w:val="28"/>
          <w:szCs w:val="28"/>
          <w:shd w:val="clear" w:color="auto" w:fill="FFFFFF"/>
        </w:rPr>
        <w:t xml:space="preserve">отличается особой специфичностью, его </w:t>
      </w:r>
      <w:r w:rsidRPr="00B95599">
        <w:rPr>
          <w:color w:val="000000"/>
          <w:sz w:val="28"/>
          <w:szCs w:val="28"/>
          <w:shd w:val="clear" w:color="auto" w:fill="FFFFFF"/>
        </w:rPr>
        <w:t>сложно сравнивать с трудом других специалистов.</w:t>
      </w:r>
      <w:r w:rsidR="001E1D1C" w:rsidRPr="00B95599">
        <w:rPr>
          <w:color w:val="000000"/>
          <w:sz w:val="28"/>
          <w:szCs w:val="28"/>
          <w:shd w:val="clear" w:color="auto" w:fill="FFFFFF"/>
        </w:rPr>
        <w:t xml:space="preserve"> В процессе исполнения своего служебного долга </w:t>
      </w:r>
      <w:r w:rsidR="003F4FF7" w:rsidRPr="00B95599">
        <w:rPr>
          <w:color w:val="000000"/>
          <w:sz w:val="28"/>
          <w:szCs w:val="28"/>
          <w:shd w:val="clear" w:color="auto" w:fill="FFFFFF"/>
        </w:rPr>
        <w:t>м</w:t>
      </w:r>
      <w:r w:rsidRPr="00B95599">
        <w:rPr>
          <w:color w:val="000000"/>
          <w:sz w:val="28"/>
          <w:szCs w:val="28"/>
          <w:shd w:val="clear" w:color="auto" w:fill="FFFFFF"/>
        </w:rPr>
        <w:t>едицинские работники испытывают большую интеллектуальную нагрузку, несут ответственность за жизнь и здоровье других людей, ежедневно вступают в контакт с большим разноо</w:t>
      </w:r>
      <w:r w:rsidR="001E1D1C" w:rsidRPr="00B95599">
        <w:rPr>
          <w:color w:val="000000"/>
          <w:sz w:val="28"/>
          <w:szCs w:val="28"/>
          <w:shd w:val="clear" w:color="auto" w:fill="FFFFFF"/>
        </w:rPr>
        <w:t>бразием человеческих характеров;</w:t>
      </w:r>
      <w:r w:rsidRPr="00B95599">
        <w:rPr>
          <w:color w:val="000000"/>
          <w:sz w:val="28"/>
          <w:szCs w:val="28"/>
          <w:shd w:val="clear" w:color="auto" w:fill="FFFFFF"/>
        </w:rPr>
        <w:t xml:space="preserve"> эта профессия требует срочного принятия</w:t>
      </w:r>
      <w:r w:rsidR="001E1D1C" w:rsidRPr="00B95599">
        <w:rPr>
          <w:color w:val="000000"/>
          <w:sz w:val="28"/>
          <w:szCs w:val="28"/>
          <w:shd w:val="clear" w:color="auto" w:fill="FFFFFF"/>
        </w:rPr>
        <w:t xml:space="preserve"> решений, самодисциплины, умения</w:t>
      </w:r>
      <w:r w:rsidRPr="00B95599">
        <w:rPr>
          <w:color w:val="000000"/>
          <w:sz w:val="28"/>
          <w:szCs w:val="28"/>
          <w:shd w:val="clear" w:color="auto" w:fill="FFFFFF"/>
        </w:rPr>
        <w:t xml:space="preserve"> сохранять высокую работоспособность в экстремальных условиях, </w:t>
      </w:r>
      <w:r w:rsidR="001517E3" w:rsidRPr="00B95599">
        <w:rPr>
          <w:color w:val="000000"/>
          <w:sz w:val="28"/>
          <w:szCs w:val="28"/>
          <w:shd w:val="clear" w:color="auto" w:fill="FFFFFF"/>
        </w:rPr>
        <w:t xml:space="preserve">обладания </w:t>
      </w:r>
      <w:r w:rsidRPr="00B95599">
        <w:rPr>
          <w:color w:val="000000"/>
          <w:sz w:val="28"/>
          <w:szCs w:val="28"/>
          <w:shd w:val="clear" w:color="auto" w:fill="FFFFFF"/>
        </w:rPr>
        <w:t xml:space="preserve">высокой </w:t>
      </w:r>
      <w:r w:rsidR="00226DAF" w:rsidRPr="00B95599">
        <w:rPr>
          <w:color w:val="000000"/>
          <w:sz w:val="28"/>
          <w:szCs w:val="28"/>
          <w:shd w:val="clear" w:color="auto" w:fill="FFFFFF"/>
        </w:rPr>
        <w:t>психо</w:t>
      </w:r>
      <w:r w:rsidR="003F4FF7" w:rsidRPr="00B95599">
        <w:rPr>
          <w:color w:val="000000"/>
          <w:sz w:val="28"/>
          <w:szCs w:val="28"/>
          <w:shd w:val="clear" w:color="auto" w:fill="FFFFFF"/>
        </w:rPr>
        <w:t xml:space="preserve">логической </w:t>
      </w:r>
      <w:r w:rsidRPr="00B95599">
        <w:rPr>
          <w:color w:val="000000"/>
          <w:sz w:val="28"/>
          <w:szCs w:val="28"/>
          <w:shd w:val="clear" w:color="auto" w:fill="FFFFFF"/>
        </w:rPr>
        <w:t xml:space="preserve">и </w:t>
      </w:r>
      <w:r w:rsidR="00226DAF" w:rsidRPr="00B95599">
        <w:rPr>
          <w:color w:val="000000"/>
          <w:sz w:val="28"/>
          <w:szCs w:val="28"/>
          <w:shd w:val="clear" w:color="auto" w:fill="FFFFFF"/>
        </w:rPr>
        <w:t>стрессо</w:t>
      </w:r>
      <w:r w:rsidR="001517E3" w:rsidRPr="00B95599">
        <w:rPr>
          <w:color w:val="000000"/>
          <w:sz w:val="28"/>
          <w:szCs w:val="28"/>
          <w:shd w:val="clear" w:color="auto" w:fill="FFFFFF"/>
        </w:rPr>
        <w:t xml:space="preserve">устойчивости. Нередко </w:t>
      </w:r>
      <w:r w:rsidRPr="00B95599">
        <w:rPr>
          <w:color w:val="000000"/>
          <w:sz w:val="28"/>
          <w:szCs w:val="28"/>
          <w:shd w:val="clear" w:color="auto" w:fill="FFFFFF"/>
        </w:rPr>
        <w:t>лечебно-диагностические, реанимационные мероприятия, оперативные вмешательства проводятся в ночное время, что значительно утяжеляет труд медицинского персонала.</w:t>
      </w:r>
    </w:p>
    <w:p w:rsidR="0037777C" w:rsidRPr="00B95599" w:rsidRDefault="003F4FF7" w:rsidP="00621A96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95599">
        <w:rPr>
          <w:color w:val="000000"/>
          <w:sz w:val="28"/>
          <w:szCs w:val="28"/>
          <w:shd w:val="clear" w:color="auto" w:fill="FFFFFF"/>
        </w:rPr>
        <w:t>В результате стремительного</w:t>
      </w:r>
      <w:r w:rsidR="001517E3" w:rsidRPr="00B95599">
        <w:rPr>
          <w:color w:val="000000"/>
          <w:sz w:val="28"/>
          <w:szCs w:val="28"/>
          <w:shd w:val="clear" w:color="auto" w:fill="FFFFFF"/>
        </w:rPr>
        <w:t xml:space="preserve"> </w:t>
      </w:r>
      <w:r w:rsidR="002A609C" w:rsidRPr="00B95599">
        <w:rPr>
          <w:color w:val="000000"/>
          <w:sz w:val="28"/>
          <w:szCs w:val="28"/>
          <w:shd w:val="clear" w:color="auto" w:fill="FFFFFF"/>
        </w:rPr>
        <w:t>н</w:t>
      </w:r>
      <w:r w:rsidRPr="00B95599">
        <w:rPr>
          <w:color w:val="000000"/>
          <w:sz w:val="28"/>
          <w:szCs w:val="28"/>
          <w:shd w:val="clear" w:color="auto" w:fill="FFFFFF"/>
        </w:rPr>
        <w:t>аучно-технического</w:t>
      </w:r>
      <w:r w:rsidR="0037777C" w:rsidRPr="00B95599">
        <w:rPr>
          <w:color w:val="000000"/>
          <w:sz w:val="28"/>
          <w:szCs w:val="28"/>
          <w:shd w:val="clear" w:color="auto" w:fill="FFFFFF"/>
        </w:rPr>
        <w:t xml:space="preserve"> прогресс</w:t>
      </w:r>
      <w:r w:rsidRPr="00B95599">
        <w:rPr>
          <w:color w:val="000000"/>
          <w:sz w:val="28"/>
          <w:szCs w:val="28"/>
          <w:shd w:val="clear" w:color="auto" w:fill="FFFFFF"/>
        </w:rPr>
        <w:t>а</w:t>
      </w:r>
      <w:r w:rsidR="0037777C" w:rsidRPr="00B95599">
        <w:rPr>
          <w:color w:val="000000"/>
          <w:sz w:val="28"/>
          <w:szCs w:val="28"/>
          <w:shd w:val="clear" w:color="auto" w:fill="FFFFFF"/>
        </w:rPr>
        <w:t xml:space="preserve"> </w:t>
      </w:r>
      <w:r w:rsidRPr="00B95599">
        <w:rPr>
          <w:color w:val="000000"/>
          <w:sz w:val="28"/>
          <w:szCs w:val="28"/>
          <w:shd w:val="clear" w:color="auto" w:fill="FFFFFF"/>
        </w:rPr>
        <w:t xml:space="preserve">техническая оснащенность </w:t>
      </w:r>
      <w:r w:rsidR="0037777C" w:rsidRPr="00B95599">
        <w:rPr>
          <w:color w:val="000000"/>
          <w:sz w:val="28"/>
          <w:szCs w:val="28"/>
          <w:shd w:val="clear" w:color="auto" w:fill="FFFFFF"/>
        </w:rPr>
        <w:t>лечебных учреждений</w:t>
      </w:r>
      <w:r w:rsidRPr="00B95599">
        <w:rPr>
          <w:color w:val="000000"/>
          <w:sz w:val="28"/>
          <w:szCs w:val="28"/>
          <w:shd w:val="clear" w:color="auto" w:fill="FFFFFF"/>
        </w:rPr>
        <w:t xml:space="preserve"> значительно увеличилась</w:t>
      </w:r>
      <w:r w:rsidR="0037777C" w:rsidRPr="00B95599">
        <w:rPr>
          <w:color w:val="000000"/>
          <w:sz w:val="28"/>
          <w:szCs w:val="28"/>
          <w:shd w:val="clear" w:color="auto" w:fill="FFFFFF"/>
        </w:rPr>
        <w:t xml:space="preserve">, </w:t>
      </w:r>
      <w:r w:rsidRPr="00B95599">
        <w:rPr>
          <w:color w:val="000000"/>
          <w:sz w:val="28"/>
          <w:szCs w:val="28"/>
          <w:shd w:val="clear" w:color="auto" w:fill="FFFFFF"/>
        </w:rPr>
        <w:t>наблюдается внедрение</w:t>
      </w:r>
      <w:r w:rsidR="0037777C" w:rsidRPr="00B95599">
        <w:rPr>
          <w:color w:val="000000"/>
          <w:sz w:val="28"/>
          <w:szCs w:val="28"/>
          <w:shd w:val="clear" w:color="auto" w:fill="FFFFFF"/>
        </w:rPr>
        <w:t xml:space="preserve"> </w:t>
      </w:r>
      <w:r w:rsidRPr="00B95599">
        <w:rPr>
          <w:color w:val="000000"/>
          <w:sz w:val="28"/>
          <w:szCs w:val="28"/>
          <w:shd w:val="clear" w:color="auto" w:fill="FFFFFF"/>
        </w:rPr>
        <w:t>высокотехнологичных лечебных</w:t>
      </w:r>
      <w:r w:rsidR="0037777C" w:rsidRPr="00B95599">
        <w:rPr>
          <w:color w:val="000000"/>
          <w:sz w:val="28"/>
          <w:szCs w:val="28"/>
          <w:shd w:val="clear" w:color="auto" w:fill="FFFFFF"/>
        </w:rPr>
        <w:t xml:space="preserve"> процессов, оборудования, инструментария, применени</w:t>
      </w:r>
      <w:r w:rsidR="00D62E48">
        <w:rPr>
          <w:color w:val="000000"/>
          <w:sz w:val="28"/>
          <w:szCs w:val="28"/>
          <w:shd w:val="clear" w:color="auto" w:fill="FFFFFF"/>
        </w:rPr>
        <w:t>е</w:t>
      </w:r>
      <w:r w:rsidR="0037777C" w:rsidRPr="00B95599">
        <w:rPr>
          <w:color w:val="000000"/>
          <w:sz w:val="28"/>
          <w:szCs w:val="28"/>
          <w:shd w:val="clear" w:color="auto" w:fill="FFFFFF"/>
        </w:rPr>
        <w:t xml:space="preserve"> новых лек</w:t>
      </w:r>
      <w:r w:rsidRPr="00B95599">
        <w:rPr>
          <w:color w:val="000000"/>
          <w:sz w:val="28"/>
          <w:szCs w:val="28"/>
          <w:shd w:val="clear" w:color="auto" w:fill="FFFFFF"/>
        </w:rPr>
        <w:t>арственных препаратов и освоение</w:t>
      </w:r>
      <w:r w:rsidR="0037777C" w:rsidRPr="00B95599">
        <w:rPr>
          <w:color w:val="000000"/>
          <w:sz w:val="28"/>
          <w:szCs w:val="28"/>
          <w:shd w:val="clear" w:color="auto" w:fill="FFFFFF"/>
        </w:rPr>
        <w:t xml:space="preserve"> новых методов диагностики и лечения</w:t>
      </w:r>
      <w:r w:rsidRPr="00B95599">
        <w:rPr>
          <w:color w:val="000000"/>
          <w:sz w:val="28"/>
          <w:szCs w:val="28"/>
          <w:shd w:val="clear" w:color="auto" w:fill="FFFFFF"/>
        </w:rPr>
        <w:t>. Перед медициной труда</w:t>
      </w:r>
      <w:r w:rsidR="0037777C" w:rsidRPr="00B95599">
        <w:rPr>
          <w:color w:val="000000"/>
          <w:sz w:val="28"/>
          <w:szCs w:val="28"/>
          <w:shd w:val="clear" w:color="auto" w:fill="FFFFFF"/>
        </w:rPr>
        <w:t xml:space="preserve"> </w:t>
      </w:r>
      <w:r w:rsidRPr="00B95599">
        <w:rPr>
          <w:color w:val="000000"/>
          <w:sz w:val="28"/>
          <w:szCs w:val="28"/>
          <w:shd w:val="clear" w:color="auto" w:fill="FFFFFF"/>
        </w:rPr>
        <w:t>обозначаются</w:t>
      </w:r>
      <w:r w:rsidR="0037777C" w:rsidRPr="00B95599">
        <w:rPr>
          <w:color w:val="000000"/>
          <w:sz w:val="28"/>
          <w:szCs w:val="28"/>
          <w:shd w:val="clear" w:color="auto" w:fill="FFFFFF"/>
        </w:rPr>
        <w:t xml:space="preserve"> новые проблемы, требующие скорейшего решения.</w:t>
      </w:r>
    </w:p>
    <w:p w:rsidR="00B7205A" w:rsidRDefault="00FC4B60" w:rsidP="00621A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5599">
        <w:rPr>
          <w:rFonts w:ascii="Times New Roman" w:hAnsi="Times New Roman" w:cs="Times New Roman"/>
          <w:sz w:val="28"/>
          <w:szCs w:val="28"/>
        </w:rPr>
        <w:t>В</w:t>
      </w:r>
      <w:r w:rsidR="001517E3" w:rsidRPr="00B95599">
        <w:rPr>
          <w:rFonts w:ascii="Times New Roman" w:hAnsi="Times New Roman" w:cs="Times New Roman"/>
          <w:sz w:val="28"/>
          <w:szCs w:val="28"/>
        </w:rPr>
        <w:t xml:space="preserve"> современных реалиях </w:t>
      </w:r>
      <w:r w:rsidR="00226DAF" w:rsidRPr="00B95599">
        <w:rPr>
          <w:rFonts w:ascii="Times New Roman" w:hAnsi="Times New Roman" w:cs="Times New Roman"/>
          <w:sz w:val="28"/>
          <w:szCs w:val="28"/>
        </w:rPr>
        <w:t xml:space="preserve"> доминирующая роль в регулировании вопросов </w:t>
      </w:r>
      <w:r w:rsidR="00DD2E63" w:rsidRPr="00B95599">
        <w:rPr>
          <w:rFonts w:ascii="Times New Roman" w:hAnsi="Times New Roman" w:cs="Times New Roman"/>
          <w:sz w:val="28"/>
          <w:szCs w:val="28"/>
        </w:rPr>
        <w:t>безопасности</w:t>
      </w:r>
      <w:r w:rsidR="00226DAF" w:rsidRPr="00B95599">
        <w:rPr>
          <w:rFonts w:ascii="Times New Roman" w:hAnsi="Times New Roman" w:cs="Times New Roman"/>
          <w:sz w:val="28"/>
          <w:szCs w:val="28"/>
        </w:rPr>
        <w:t xml:space="preserve"> </w:t>
      </w:r>
      <w:r w:rsidR="0044565E" w:rsidRPr="00B95599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226DAF" w:rsidRPr="00B95599">
        <w:rPr>
          <w:rFonts w:ascii="Times New Roman" w:hAnsi="Times New Roman" w:cs="Times New Roman"/>
          <w:sz w:val="28"/>
          <w:szCs w:val="28"/>
        </w:rPr>
        <w:t xml:space="preserve">отводится созданию современных, сбалансированных нормативных правовых актов </w:t>
      </w:r>
      <w:r w:rsidR="003F4FF7" w:rsidRPr="00B95599">
        <w:rPr>
          <w:rFonts w:ascii="Times New Roman" w:hAnsi="Times New Roman" w:cs="Times New Roman"/>
          <w:sz w:val="28"/>
          <w:szCs w:val="28"/>
        </w:rPr>
        <w:t>в области</w:t>
      </w:r>
      <w:r w:rsidR="00DD2E63" w:rsidRPr="00B95599">
        <w:rPr>
          <w:rFonts w:ascii="Times New Roman" w:hAnsi="Times New Roman" w:cs="Times New Roman"/>
          <w:sz w:val="28"/>
          <w:szCs w:val="28"/>
        </w:rPr>
        <w:t xml:space="preserve"> охран</w:t>
      </w:r>
      <w:r w:rsidRPr="00B95599">
        <w:rPr>
          <w:rFonts w:ascii="Times New Roman" w:hAnsi="Times New Roman" w:cs="Times New Roman"/>
          <w:sz w:val="28"/>
          <w:szCs w:val="28"/>
        </w:rPr>
        <w:t>ы</w:t>
      </w:r>
      <w:r w:rsidR="00DD2E63" w:rsidRPr="00B95599">
        <w:rPr>
          <w:rFonts w:ascii="Times New Roman" w:hAnsi="Times New Roman" w:cs="Times New Roman"/>
          <w:sz w:val="28"/>
          <w:szCs w:val="28"/>
        </w:rPr>
        <w:t xml:space="preserve"> труда.</w:t>
      </w:r>
      <w:r w:rsidR="00E535AE" w:rsidRPr="00B95599">
        <w:rPr>
          <w:rFonts w:ascii="Times New Roman" w:hAnsi="Times New Roman" w:cs="Times New Roman"/>
          <w:sz w:val="28"/>
          <w:szCs w:val="28"/>
        </w:rPr>
        <w:t xml:space="preserve"> </w:t>
      </w:r>
      <w:r w:rsidR="003F4FF7" w:rsidRPr="00B95599">
        <w:rPr>
          <w:rFonts w:ascii="Times New Roman" w:hAnsi="Times New Roman" w:cs="Times New Roman"/>
          <w:sz w:val="28"/>
          <w:szCs w:val="28"/>
        </w:rPr>
        <w:t xml:space="preserve">Наш </w:t>
      </w:r>
      <w:r w:rsidR="0044565E" w:rsidRPr="00B95599">
        <w:rPr>
          <w:rFonts w:ascii="Times New Roman" w:hAnsi="Times New Roman" w:cs="Times New Roman"/>
          <w:sz w:val="28"/>
          <w:szCs w:val="28"/>
        </w:rPr>
        <w:t>Профсоюз</w:t>
      </w:r>
      <w:r w:rsidR="00E535AE" w:rsidRPr="00B95599">
        <w:rPr>
          <w:rFonts w:ascii="Times New Roman" w:hAnsi="Times New Roman" w:cs="Times New Roman"/>
          <w:sz w:val="28"/>
          <w:szCs w:val="28"/>
        </w:rPr>
        <w:t xml:space="preserve"> на всех уровнях осуществляет мониторинг принимаемых актов по охране труда и активно </w:t>
      </w:r>
      <w:r w:rsidRPr="00B95599">
        <w:rPr>
          <w:rFonts w:ascii="Times New Roman" w:hAnsi="Times New Roman" w:cs="Times New Roman"/>
          <w:sz w:val="28"/>
          <w:szCs w:val="28"/>
        </w:rPr>
        <w:t>участвует в формировании</w:t>
      </w:r>
      <w:r w:rsidR="00E535AE" w:rsidRPr="00B955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Pr="00B95599">
        <w:rPr>
          <w:rFonts w:ascii="Times New Roman" w:hAnsi="Times New Roman" w:cs="Times New Roman"/>
          <w:sz w:val="28"/>
          <w:szCs w:val="28"/>
        </w:rPr>
        <w:t>й</w:t>
      </w:r>
      <w:r w:rsidR="00DF5B2E" w:rsidRPr="00B95599">
        <w:rPr>
          <w:rFonts w:ascii="Times New Roman" w:hAnsi="Times New Roman" w:cs="Times New Roman"/>
          <w:sz w:val="28"/>
          <w:szCs w:val="28"/>
        </w:rPr>
        <w:t>, дополнени</w:t>
      </w:r>
      <w:r w:rsidRPr="00B95599">
        <w:rPr>
          <w:rFonts w:ascii="Times New Roman" w:hAnsi="Times New Roman" w:cs="Times New Roman"/>
          <w:sz w:val="28"/>
          <w:szCs w:val="28"/>
        </w:rPr>
        <w:t>й</w:t>
      </w:r>
      <w:r w:rsidR="00DF5B2E" w:rsidRPr="00B95599">
        <w:rPr>
          <w:rFonts w:ascii="Times New Roman" w:hAnsi="Times New Roman" w:cs="Times New Roman"/>
          <w:sz w:val="28"/>
          <w:szCs w:val="28"/>
        </w:rPr>
        <w:t xml:space="preserve"> </w:t>
      </w:r>
      <w:r w:rsidR="00E535AE" w:rsidRPr="00B95599">
        <w:rPr>
          <w:rFonts w:ascii="Times New Roman" w:hAnsi="Times New Roman" w:cs="Times New Roman"/>
          <w:sz w:val="28"/>
          <w:szCs w:val="28"/>
        </w:rPr>
        <w:t xml:space="preserve"> </w:t>
      </w:r>
      <w:r w:rsidR="00DF5B2E" w:rsidRPr="00B95599">
        <w:rPr>
          <w:rFonts w:ascii="Times New Roman" w:hAnsi="Times New Roman" w:cs="Times New Roman"/>
          <w:sz w:val="28"/>
          <w:szCs w:val="28"/>
        </w:rPr>
        <w:t xml:space="preserve">и </w:t>
      </w:r>
      <w:r w:rsidR="001517E3" w:rsidRPr="00B95599">
        <w:rPr>
          <w:rFonts w:ascii="Times New Roman" w:hAnsi="Times New Roman" w:cs="Times New Roman"/>
          <w:sz w:val="28"/>
          <w:szCs w:val="28"/>
        </w:rPr>
        <w:t>рекомендаций (</w:t>
      </w:r>
      <w:r w:rsidRPr="00B95599">
        <w:rPr>
          <w:rFonts w:ascii="Times New Roman" w:hAnsi="Times New Roman" w:cs="Times New Roman"/>
          <w:sz w:val="28"/>
          <w:szCs w:val="28"/>
        </w:rPr>
        <w:t>замечаний</w:t>
      </w:r>
      <w:r w:rsidR="001517E3" w:rsidRPr="00B95599">
        <w:rPr>
          <w:rFonts w:ascii="Times New Roman" w:hAnsi="Times New Roman" w:cs="Times New Roman"/>
          <w:sz w:val="28"/>
          <w:szCs w:val="28"/>
        </w:rPr>
        <w:t>)</w:t>
      </w:r>
      <w:r w:rsidR="00DF5B2E" w:rsidRPr="00B95599">
        <w:rPr>
          <w:rFonts w:ascii="Times New Roman" w:hAnsi="Times New Roman" w:cs="Times New Roman"/>
          <w:sz w:val="28"/>
          <w:szCs w:val="28"/>
        </w:rPr>
        <w:t xml:space="preserve"> </w:t>
      </w:r>
      <w:r w:rsidRPr="00B95599">
        <w:rPr>
          <w:rFonts w:ascii="Times New Roman" w:hAnsi="Times New Roman" w:cs="Times New Roman"/>
          <w:sz w:val="28"/>
          <w:szCs w:val="28"/>
        </w:rPr>
        <w:t>к</w:t>
      </w:r>
      <w:r w:rsidR="00DF5B2E" w:rsidRPr="00B95599">
        <w:rPr>
          <w:rFonts w:ascii="Times New Roman" w:hAnsi="Times New Roman" w:cs="Times New Roman"/>
          <w:sz w:val="28"/>
          <w:szCs w:val="28"/>
        </w:rPr>
        <w:t xml:space="preserve"> принимаемым документам. Для этих целей на уровне Центрального комитета Профсоюза работников здравоохранения РФ создан Э</w:t>
      </w:r>
      <w:r w:rsidR="00DF5B2E" w:rsidRPr="00B9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кспертный совет по условиям и охране труда, в состав которого </w:t>
      </w:r>
      <w:r w:rsidR="00F95805" w:rsidRPr="00B9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вошел </w:t>
      </w:r>
      <w:r w:rsidR="00DF5B2E" w:rsidRPr="00B9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представитель </w:t>
      </w:r>
      <w:r w:rsidR="001517E3" w:rsidRPr="00B9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</w:t>
      </w:r>
      <w:r w:rsidR="007A3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региональной профорганизации</w:t>
      </w:r>
      <w:r w:rsidR="00A604F5" w:rsidRPr="00A60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0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технический </w:t>
      </w:r>
      <w:r w:rsidR="00A60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инспектор труда Абукаев А.М</w:t>
      </w:r>
      <w:r w:rsidR="00F95805" w:rsidRPr="00B9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заседаниях экспертного</w:t>
      </w:r>
      <w:r w:rsidR="00F9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совета рассматриваются актуальные вопросы</w:t>
      </w:r>
      <w:r w:rsidR="007A3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связанные с реализацией законодательства об охране труда в субъектах Российской Федерации </w:t>
      </w:r>
      <w:r w:rsidR="00F9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формируются предложения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9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9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законодательной и исполнительной власт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F9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Кроме этого</w:t>
      </w:r>
      <w:r w:rsidR="00151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экспертным</w:t>
      </w:r>
      <w:r w:rsidR="00F9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</w:t>
      </w:r>
      <w:r w:rsidR="00151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F9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вырабатываются единые подходы к реализации трудового законодательства </w:t>
      </w:r>
      <w:r w:rsidR="00B7205A" w:rsidRPr="00B9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сфере охраны труда</w:t>
      </w:r>
      <w:r w:rsidR="007A3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</w:t>
      </w:r>
      <w:r w:rsidR="00F9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разрабатываются рекомендации для </w:t>
      </w:r>
      <w:r w:rsidR="00464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региональных и первичных</w:t>
      </w:r>
      <w:r w:rsidR="00956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профсоюзных организаций. </w:t>
      </w:r>
    </w:p>
    <w:p w:rsidR="00D3030B" w:rsidRDefault="00956D2C" w:rsidP="00621A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Показательным примером совместной работы технических инспекторов труда </w:t>
      </w:r>
      <w:r w:rsidR="004F7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Экспертного совета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</w:t>
      </w:r>
      <w:r w:rsidR="004F7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7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разработанное методическое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7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пособие «Шаг за шагом при специальной оценке условий труда». Пособие составлено таким образом, что</w:t>
      </w:r>
      <w:r w:rsidR="00D30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ознакомлении с ним </w:t>
      </w:r>
      <w:r w:rsidR="004F7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член профсоюза </w:t>
      </w:r>
      <w:r w:rsidR="00D30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r w:rsidR="004F7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понять цели, задачи и последствия специальной оценки условий труда на его рабочем месте. </w:t>
      </w:r>
      <w:r w:rsidR="00464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72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зложенные в методическом пособии</w:t>
      </w:r>
      <w:r w:rsidR="00464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подходы позволяют провести процедуру специальной оценки условий труда с максимальной объективностью и учесть все имеющиеся факторы трудового </w:t>
      </w:r>
      <w:r w:rsidR="00B72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процесса. Кроме этого, в пособии</w:t>
      </w:r>
      <w:r w:rsidR="00464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учтены проблемные </w:t>
      </w:r>
      <w:r w:rsidR="00BA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вопросы, которые не </w:t>
      </w:r>
      <w:r w:rsidR="00D30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урегулированы</w:t>
      </w:r>
      <w:r w:rsidR="00BA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действующим законодательством</w:t>
      </w:r>
      <w:r w:rsidR="00D30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которые возникают при реализации процедуры специальной оценки условий труда в учреждениях здравоохранения. </w:t>
      </w:r>
      <w:r w:rsidR="0038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Вышеуказанн</w:t>
      </w:r>
      <w:r w:rsidR="00B72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="00D30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пособие</w:t>
      </w:r>
      <w:r w:rsidR="00B72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30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2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обеспечены</w:t>
      </w:r>
      <w:r w:rsidR="00D30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первичные профсоюзные организации, вх</w:t>
      </w:r>
      <w:r w:rsidR="00B72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одящие в состав республиканской организации Профсоюза</w:t>
      </w:r>
      <w:r w:rsidR="00D30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3CD6" w:rsidRDefault="00D3030B" w:rsidP="00621A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то, что законодательство «О специальной о</w:t>
      </w:r>
      <w:r w:rsidR="007A3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ценке условий труда» реализу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 в учреждения</w:t>
      </w:r>
      <w:r w:rsidR="00723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здравоохранения </w:t>
      </w:r>
      <w:r w:rsidR="00B76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уже пят</w:t>
      </w:r>
      <w:r w:rsidR="00922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год,</w:t>
      </w:r>
      <w:r w:rsidR="00B76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2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76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стаются вопросы, которые до сих пор </w:t>
      </w:r>
      <w:r w:rsidR="00922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являются </w:t>
      </w:r>
      <w:r w:rsidR="0038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разрешенными</w:t>
      </w:r>
      <w:r w:rsidR="00922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Самым значительным из них является оценка биологического фактора у медицинских работников</w:t>
      </w:r>
      <w:r w:rsidR="00B72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22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осуществляющих медицинскую деятельность. </w:t>
      </w:r>
    </w:p>
    <w:p w:rsidR="003F4FF7" w:rsidRDefault="003919DB" w:rsidP="00621A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A3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2015 году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приказов Минтруда России </w:t>
      </w:r>
      <w:r w:rsidR="00ED5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активном участии </w:t>
      </w:r>
      <w:r w:rsidR="00FA3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Профсоюза работников здравоохранения РФ дважды были внесены дополнения и изменения в </w:t>
      </w:r>
      <w:r w:rsidR="00922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Минтруда России «Об утверждении Методики проведения специальной оценки условий труда…» от 24.01.2014г. №33н (далее по тексту Методика)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F4FF7" w:rsidRDefault="003919DB" w:rsidP="00621A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Первое изменение касалось </w:t>
      </w:r>
      <w:r w:rsidR="00FA3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A3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биологического фактора</w:t>
      </w:r>
      <w:r w:rsidR="003F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медицинских работников.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F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торое </w:t>
      </w:r>
      <w:r w:rsidR="00ED5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регулировало особенности проведения СОУТ на рабочих мест</w:t>
      </w:r>
      <w:r w:rsidR="00B72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отдельных категорий медицинских работников. </w:t>
      </w:r>
    </w:p>
    <w:p w:rsidR="00B7205A" w:rsidRDefault="003919DB" w:rsidP="00621A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Казалось бы, все вопросы максимально урегулированы в нормативном акте, но у ряда представителей государственных органов, администраций учреждений здравоохранения республики, экспертов оценивающих организаций </w:t>
      </w:r>
      <w:r w:rsidR="00723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остались </w:t>
      </w:r>
      <w:r w:rsidR="00723CD6" w:rsidRPr="00B9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</w:t>
      </w:r>
      <w:r w:rsidR="00B95599" w:rsidRPr="00B9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порядку применения принятых нормативных актов</w:t>
      </w:r>
      <w:r w:rsidR="00B9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955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7205A" w:rsidRDefault="00C46F9B" w:rsidP="00621A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Это</w:t>
      </w:r>
      <w:r w:rsidR="00B72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первую очередь</w:t>
      </w:r>
      <w:r w:rsidR="00B72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связано с тем, что в тексте Методики оценки биологического фактора приведены формулировки, которые позволяют применять нормативный акт исходя из </w:t>
      </w:r>
      <w:r w:rsidR="00723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собственного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понимания </w:t>
      </w:r>
      <w:r w:rsidR="00723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термина «воздействие </w:t>
      </w:r>
      <w:r w:rsidR="00FA3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биологического фактора</w:t>
      </w:r>
      <w:r w:rsidR="00723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A3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C0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Так,  31 мая 2017 года </w:t>
      </w:r>
      <w:r w:rsidR="00ED5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заседании Межведомственной комиссии по охране труда Республики Башкортостан</w:t>
      </w:r>
      <w:r w:rsidR="005C0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</w:t>
      </w:r>
      <w:r w:rsidR="005C0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 вопрос «О ходе проведения специальной оценки условий труда в</w:t>
      </w:r>
      <w:r w:rsidR="007A3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Республике Башкортостан». П</w:t>
      </w:r>
      <w:r w:rsidR="00ED5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итогам рассмотрения составлен Протокол №55 и принято решение поручить Министерству здравоохранения Республики Башкортостан разработать и внедрить в подведомственные медицинские учреждения рекомендации по учету биологического фактора при проведении специальной оценки условий труда</w:t>
      </w:r>
      <w:r w:rsidR="00B22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 исполнение </w:t>
      </w:r>
      <w:r w:rsidR="000D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данного поручения Минздравом </w:t>
      </w:r>
      <w:r w:rsidR="0038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</w:t>
      </w:r>
      <w:r w:rsidR="000D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составлено и направлено в подведомственные организации письмо «Об оценке биологического фактора при проведении специальной оценки условий труда» №01-06/220 от 27.06.2017г.</w:t>
      </w:r>
      <w:r w:rsidR="00B72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D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пр</w:t>
      </w:r>
      <w:r w:rsidR="000D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описаны подходы к исследованию биологического фактора, которые не предусмотрены действующей Методикой по проведению специальной оценки условий труда. </w:t>
      </w:r>
      <w:r w:rsidR="0038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41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результате чего</w:t>
      </w:r>
      <w:r w:rsidR="0038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 проведении процедуры специальной оценки условий труда в учреждениях здравоохранения у большинства медицинских работников </w:t>
      </w:r>
      <w:r w:rsidR="00A07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</w:t>
      </w:r>
      <w:r w:rsidR="00D6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ена</w:t>
      </w:r>
      <w:r w:rsidR="00A07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оценк</w:t>
      </w:r>
      <w:r w:rsidR="00D6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07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биологического</w:t>
      </w:r>
      <w:r w:rsidR="0038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</w:t>
      </w:r>
      <w:r w:rsidR="00A07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6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</w:t>
      </w:r>
      <w:r w:rsidR="0038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ссыл</w:t>
      </w:r>
      <w:r w:rsidR="00D6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кой</w:t>
      </w:r>
      <w:r w:rsidR="0038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разъяснения Минздрава Республики Башкортостан.</w:t>
      </w:r>
      <w:r w:rsidR="00941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7205A" w:rsidRDefault="00B7205A" w:rsidP="00621A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Безусловно,  профсоюзная сторона</w:t>
      </w:r>
      <w:r w:rsidR="00DB6392" w:rsidRPr="00B9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135B" w:rsidRPr="00B9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мог</w:t>
      </w:r>
      <w:r w:rsidRPr="00B9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 w:rsidR="0094135B" w:rsidRPr="00B9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согласится</w:t>
      </w:r>
      <w:r w:rsidR="00941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38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подобным подходом к оценке </w:t>
      </w:r>
      <w:r w:rsidR="001B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одного из важнейших факторов</w:t>
      </w:r>
      <w:r w:rsidR="0038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трудового процесса </w:t>
      </w:r>
      <w:r w:rsidR="00C73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работников отрасли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Б</w:t>
      </w:r>
      <w:r w:rsidR="0038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направлены</w:t>
      </w:r>
      <w:r w:rsidR="0038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щения</w:t>
      </w:r>
      <w:r w:rsidR="0038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Минздрав и Минтруд Республики Башкортостан с ходатайством о корректировке вышеуказанного письма.</w:t>
      </w:r>
      <w:r w:rsidR="00831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Рассмотрев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обращение</w:t>
      </w:r>
      <w:r w:rsidR="00831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Pr="00B9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заседании </w:t>
      </w:r>
      <w:r w:rsidR="008F3397" w:rsidRPr="00B9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9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рабочей группы</w:t>
      </w:r>
      <w:r w:rsidR="008F3397" w:rsidRPr="00B9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6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Минздрава и Минтруда Республики Башкортостан</w:t>
      </w:r>
      <w:r w:rsidR="00C73CFE" w:rsidRPr="00B9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31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представители государственных органов Республики Башкортостан посчитали</w:t>
      </w:r>
      <w:r w:rsidR="006B0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1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доводы Профсоюза </w:t>
      </w:r>
      <w:r w:rsidR="00C73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надуманными и отклонили</w:t>
      </w:r>
      <w:r w:rsidR="00FD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</w:t>
      </w:r>
      <w:r w:rsidR="00C73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B0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чего Республиканский комитет </w:t>
      </w:r>
      <w:r w:rsidR="00820DB2" w:rsidRPr="00B9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вынужден</w:t>
      </w:r>
      <w:r w:rsidR="00820D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6B0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 с </w:t>
      </w:r>
      <w:r w:rsidR="00941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Федерацией профсоюзов Республики Башкортостан </w:t>
      </w:r>
      <w:r w:rsidR="00820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обратиться</w:t>
      </w:r>
      <w:r w:rsidR="006B0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федеральные органы исполнительной власти, в </w:t>
      </w:r>
      <w:r w:rsidR="00820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 </w:t>
      </w:r>
      <w:r w:rsidR="006B0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</w:t>
      </w:r>
      <w:r w:rsidR="00820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6B0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комитет</w:t>
      </w:r>
      <w:r w:rsidR="00820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B0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Профсоюза работников здравоохранения за разъяснениями по порядку </w:t>
      </w:r>
      <w:r w:rsidR="00716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оценки биологического фактора у медицинских работников при проведении процедуры специальной оценки условий труда. Полученные ответы полностью </w:t>
      </w:r>
      <w:r w:rsidR="00874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</w:t>
      </w:r>
      <w:r w:rsidR="00A60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874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 с</w:t>
      </w:r>
      <w:r w:rsidR="00716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позици</w:t>
      </w:r>
      <w:r w:rsidR="00874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716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Рескома профсоюза</w:t>
      </w:r>
      <w:r w:rsidR="00874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B688F" w:rsidRDefault="00820DB2" w:rsidP="00621A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Разъяснения</w:t>
      </w:r>
      <w:r w:rsidR="00FD715F" w:rsidRPr="00B9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федеральных органов </w:t>
      </w:r>
      <w:r w:rsidR="006A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исполнительной власти </w:t>
      </w:r>
      <w:r w:rsidR="00FD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доведены до председателей</w:t>
      </w:r>
      <w:r w:rsidR="006A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первичных профсоюзных организаций, направлены в надзорные контрольные органы</w:t>
      </w:r>
      <w:r w:rsidR="00653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и</w:t>
      </w:r>
      <w:r w:rsidR="007B2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3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применяются </w:t>
      </w:r>
      <w:r w:rsidR="007B2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обучении профактива</w:t>
      </w:r>
      <w:r w:rsidR="00653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B688F" w:rsidRDefault="00653251" w:rsidP="00621A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Также, на основании полученных писем, </w:t>
      </w:r>
      <w:r w:rsidR="005A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декабре 2017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технической инс</w:t>
      </w:r>
      <w:r w:rsidR="00820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пекцией труда </w:t>
      </w:r>
      <w:r w:rsidR="00D62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Комитета</w:t>
      </w:r>
      <w:r w:rsidR="00820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профсоюза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разработан новый опросный лист (анкета) </w:t>
      </w:r>
      <w:r w:rsidR="00862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идентификации вредных и опасных производственных факторов </w:t>
      </w:r>
      <w:r w:rsidR="00862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рабочих местах медицинских работников, в том числе учет биологического фактора. Подобные подходы позволяют систематизировать работу по специальной оценке условий труда и объективно оценить все имеющиеся факторы. </w:t>
      </w:r>
    </w:p>
    <w:p w:rsidR="00DA6781" w:rsidRDefault="00862820" w:rsidP="00621A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этого, </w:t>
      </w:r>
      <w:r w:rsidR="00EC3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</w:t>
      </w:r>
      <w:r w:rsidR="005A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ноябр</w:t>
      </w:r>
      <w:r w:rsidR="00EC3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2017 года</w:t>
      </w:r>
      <w:r w:rsidR="00EC3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Министерством здравоохранения Республики Башкортостан, </w:t>
      </w:r>
      <w:r w:rsidR="00EC37AB">
        <w:rPr>
          <w:rFonts w:ascii="Times New Roman" w:hAnsi="Times New Roman" w:cs="Times New Roman"/>
          <w:sz w:val="28"/>
          <w:szCs w:val="28"/>
        </w:rPr>
        <w:t>Республиканской организацией</w:t>
      </w:r>
      <w:r w:rsidR="00EC37AB" w:rsidRPr="00EC37AB">
        <w:rPr>
          <w:rFonts w:ascii="Times New Roman" w:hAnsi="Times New Roman" w:cs="Times New Roman"/>
          <w:sz w:val="28"/>
          <w:szCs w:val="28"/>
        </w:rPr>
        <w:t xml:space="preserve"> Башкортостана Профсоюза работников здравоохранения </w:t>
      </w:r>
      <w:r w:rsidR="00DA6781">
        <w:rPr>
          <w:rFonts w:ascii="Times New Roman" w:hAnsi="Times New Roman" w:cs="Times New Roman"/>
          <w:sz w:val="28"/>
          <w:szCs w:val="28"/>
        </w:rPr>
        <w:t>Российской Федерации и Башкирским</w:t>
      </w:r>
      <w:r w:rsidR="00EC37AB" w:rsidRPr="00EC37AB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DA6781">
        <w:rPr>
          <w:rFonts w:ascii="Times New Roman" w:hAnsi="Times New Roman" w:cs="Times New Roman"/>
          <w:sz w:val="28"/>
          <w:szCs w:val="28"/>
        </w:rPr>
        <w:t>м</w:t>
      </w:r>
      <w:r w:rsidR="00EC37AB" w:rsidRPr="00EC37AB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«Российское общество по организации здравоохранения и общественного здоровья» </w:t>
      </w:r>
      <w:r w:rsidR="00DA6781">
        <w:rPr>
          <w:rFonts w:ascii="Times New Roman" w:hAnsi="Times New Roman" w:cs="Times New Roman"/>
          <w:sz w:val="28"/>
          <w:szCs w:val="28"/>
        </w:rPr>
        <w:t xml:space="preserve">согласованы и </w:t>
      </w:r>
      <w:r w:rsidR="00EC37AB" w:rsidRPr="00EC37AB">
        <w:rPr>
          <w:rFonts w:ascii="Times New Roman" w:hAnsi="Times New Roman" w:cs="Times New Roman"/>
          <w:sz w:val="28"/>
          <w:szCs w:val="28"/>
        </w:rPr>
        <w:t>внес</w:t>
      </w:r>
      <w:r w:rsidR="00DA6781">
        <w:rPr>
          <w:rFonts w:ascii="Times New Roman" w:hAnsi="Times New Roman" w:cs="Times New Roman"/>
          <w:sz w:val="28"/>
          <w:szCs w:val="28"/>
        </w:rPr>
        <w:t>ены</w:t>
      </w:r>
      <w:r w:rsidR="00EC37AB" w:rsidRPr="00EC37AB">
        <w:rPr>
          <w:rFonts w:ascii="Times New Roman" w:hAnsi="Times New Roman" w:cs="Times New Roman"/>
          <w:sz w:val="28"/>
          <w:szCs w:val="28"/>
        </w:rPr>
        <w:t xml:space="preserve"> в «Отраслевое соглашение по организациям отрасли здравоох</w:t>
      </w:r>
      <w:r w:rsidR="00820DB2">
        <w:rPr>
          <w:rFonts w:ascii="Times New Roman" w:hAnsi="Times New Roman" w:cs="Times New Roman"/>
          <w:sz w:val="28"/>
          <w:szCs w:val="28"/>
        </w:rPr>
        <w:t>ранения Республики Башкортостан</w:t>
      </w:r>
      <w:r w:rsidR="00EC37AB" w:rsidRPr="00EC37AB">
        <w:rPr>
          <w:rFonts w:ascii="Times New Roman" w:hAnsi="Times New Roman" w:cs="Times New Roman"/>
          <w:sz w:val="28"/>
          <w:szCs w:val="28"/>
        </w:rPr>
        <w:t>»</w:t>
      </w:r>
      <w:r w:rsidR="00EC37AB" w:rsidRPr="00EC3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6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изменения и дополнения</w:t>
      </w:r>
      <w:r w:rsidR="00EB6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разделу 8 «</w:t>
      </w:r>
      <w:r w:rsidR="00B9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и о</w:t>
      </w:r>
      <w:r w:rsidR="00EB6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храна труда»</w:t>
      </w:r>
      <w:r w:rsidR="00DA6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B66B5" w:rsidRPr="00EB66B5" w:rsidRDefault="00EB66B5" w:rsidP="00621A96">
      <w:pPr>
        <w:tabs>
          <w:tab w:val="left" w:pos="993"/>
        </w:tabs>
        <w:spacing w:after="0"/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</w:t>
      </w:r>
      <w:r w:rsidRPr="00EB66B5">
        <w:rPr>
          <w:rFonts w:ascii="Times New Roman" w:hAnsi="Times New Roman" w:cs="Times New Roman"/>
          <w:sz w:val="28"/>
          <w:szCs w:val="28"/>
        </w:rPr>
        <w:t xml:space="preserve">8.3.4. </w:t>
      </w:r>
      <w:r w:rsidR="005A69DE">
        <w:rPr>
          <w:rFonts w:ascii="Times New Roman" w:hAnsi="Times New Roman" w:cs="Times New Roman"/>
          <w:sz w:val="28"/>
          <w:szCs w:val="28"/>
        </w:rPr>
        <w:t>обязывает</w:t>
      </w:r>
      <w:r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5A69D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6B5">
        <w:rPr>
          <w:rFonts w:ascii="Times New Roman" w:hAnsi="Times New Roman" w:cs="Times New Roman"/>
          <w:sz w:val="28"/>
          <w:szCs w:val="28"/>
        </w:rPr>
        <w:t>осуществлять контроль за полнотой предоставляемых гарантий и компенсаций работникам, занятым во вредных и (или) опасных условиях труда по результатам специальной оценки условий труда..</w:t>
      </w:r>
    </w:p>
    <w:p w:rsidR="00EB66B5" w:rsidRPr="00EB66B5" w:rsidRDefault="00EB66B5" w:rsidP="00621A96">
      <w:pPr>
        <w:tabs>
          <w:tab w:val="left" w:pos="993"/>
        </w:tabs>
        <w:spacing w:after="0"/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66B5">
        <w:rPr>
          <w:rFonts w:ascii="Times New Roman" w:hAnsi="Times New Roman" w:cs="Times New Roman"/>
          <w:sz w:val="28"/>
          <w:szCs w:val="28"/>
        </w:rPr>
        <w:t>пункт 8.4.5.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9DE">
        <w:rPr>
          <w:rFonts w:ascii="Times New Roman" w:hAnsi="Times New Roman" w:cs="Times New Roman"/>
          <w:sz w:val="28"/>
          <w:szCs w:val="28"/>
        </w:rPr>
        <w:t xml:space="preserve">предусматривает, что </w:t>
      </w:r>
      <w:r>
        <w:rPr>
          <w:rFonts w:ascii="Times New Roman" w:hAnsi="Times New Roman" w:cs="Times New Roman"/>
          <w:sz w:val="28"/>
          <w:szCs w:val="28"/>
        </w:rPr>
        <w:t>Работодатель обеспечивает</w:t>
      </w:r>
      <w:r w:rsidRPr="00EB66B5">
        <w:rPr>
          <w:rFonts w:ascii="Times New Roman" w:hAnsi="Times New Roman" w:cs="Times New Roman"/>
          <w:sz w:val="28"/>
          <w:szCs w:val="28"/>
        </w:rPr>
        <w:t xml:space="preserve"> выполнение мероприятий по специальной оценке условий труда, в том числе:</w:t>
      </w:r>
    </w:p>
    <w:p w:rsidR="00EB66B5" w:rsidRPr="00EB66B5" w:rsidRDefault="00EB66B5" w:rsidP="00621A96">
      <w:pPr>
        <w:tabs>
          <w:tab w:val="left" w:pos="993"/>
        </w:tabs>
        <w:spacing w:after="0"/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6B5">
        <w:rPr>
          <w:rFonts w:ascii="Times New Roman" w:hAnsi="Times New Roman" w:cs="Times New Roman"/>
          <w:sz w:val="28"/>
          <w:szCs w:val="28"/>
        </w:rPr>
        <w:t xml:space="preserve">8.4.5.1. организацию обучения членов комиссий по проведению специальной оценки условий труда в лицензированных организациях (центрах); </w:t>
      </w:r>
    </w:p>
    <w:p w:rsidR="00EB66B5" w:rsidRPr="00EB66B5" w:rsidRDefault="00EB66B5" w:rsidP="00621A96">
      <w:pPr>
        <w:tabs>
          <w:tab w:val="left" w:pos="993"/>
        </w:tabs>
        <w:spacing w:after="0"/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6B5">
        <w:rPr>
          <w:rFonts w:ascii="Times New Roman" w:hAnsi="Times New Roman" w:cs="Times New Roman"/>
          <w:sz w:val="28"/>
          <w:szCs w:val="28"/>
        </w:rPr>
        <w:t>8.4.5.2. взаимодействие комиссии по проведению специальной оценки условий труда с организациями, проводящими специальную оценку условий труда, на всех этапах этой работы в целях получения объективных результатов;</w:t>
      </w:r>
    </w:p>
    <w:p w:rsidR="00EB66B5" w:rsidRPr="00EB66B5" w:rsidRDefault="00EB66B5" w:rsidP="00621A96">
      <w:pPr>
        <w:tabs>
          <w:tab w:val="left" w:pos="993"/>
        </w:tabs>
        <w:spacing w:after="0"/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6B5">
        <w:rPr>
          <w:rFonts w:ascii="Times New Roman" w:hAnsi="Times New Roman" w:cs="Times New Roman"/>
          <w:sz w:val="28"/>
          <w:szCs w:val="28"/>
        </w:rPr>
        <w:t>8.4.5.3. организацию работы комиссии по сбору предложений работников по осуществлению на их рабочих местах идентификации потенциально вредных и (или) опасных производственных факторов;</w:t>
      </w:r>
    </w:p>
    <w:p w:rsidR="00EB66B5" w:rsidRPr="00EB66B5" w:rsidRDefault="00EB66B5" w:rsidP="00621A96">
      <w:pPr>
        <w:tabs>
          <w:tab w:val="left" w:pos="993"/>
        </w:tabs>
        <w:spacing w:after="0"/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6B5">
        <w:rPr>
          <w:rFonts w:ascii="Times New Roman" w:hAnsi="Times New Roman" w:cs="Times New Roman"/>
          <w:sz w:val="28"/>
          <w:szCs w:val="28"/>
        </w:rPr>
        <w:t>8.4.5.4 при заключении гражданско-правового договора на оказание услуг по специальной оценке условий труда включение в обязанности исполнителя пункта: «По письменному требованию Заказчика предоставлять обоснования результатов проведения специальной оценки условий труда в течение всего периода их действия - 5 лет»;</w:t>
      </w:r>
    </w:p>
    <w:p w:rsidR="00D137D0" w:rsidRDefault="00EB66B5" w:rsidP="00621A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6B5">
        <w:rPr>
          <w:rFonts w:ascii="Times New Roman" w:hAnsi="Times New Roman" w:cs="Times New Roman"/>
          <w:sz w:val="28"/>
          <w:szCs w:val="28"/>
        </w:rPr>
        <w:t>8.4.5.5. предоставление работникам необходимых разъяснений по вопросам проведения и результатам специальной оценки условий труда на его рабочем месте, в том числе по предоставляемым гарантиям и компенсациям за работу во вредных и (или) опасных условиях труда.».</w:t>
      </w:r>
    </w:p>
    <w:p w:rsidR="009712EF" w:rsidRPr="007A78C7" w:rsidRDefault="00D137D0" w:rsidP="00621A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796F">
        <w:rPr>
          <w:rFonts w:ascii="Times New Roman" w:hAnsi="Times New Roman" w:cs="Times New Roman"/>
          <w:sz w:val="28"/>
          <w:szCs w:val="28"/>
        </w:rPr>
        <w:t xml:space="preserve">Совместное взаимодействие первичных профсоюзных организаций, Республиканского комитета Профсоюза работников здравоохранения и Федерации профсоюзов Республики Башкортостан позволило сформировать положительную практику </w:t>
      </w:r>
      <w:r w:rsidR="00237D5E" w:rsidRPr="0091796F">
        <w:rPr>
          <w:rFonts w:ascii="Times New Roman" w:hAnsi="Times New Roman" w:cs="Times New Roman"/>
          <w:sz w:val="28"/>
          <w:szCs w:val="28"/>
        </w:rPr>
        <w:t xml:space="preserve">в отстаивании законных прав на гарантии и </w:t>
      </w:r>
      <w:r w:rsidR="00237D5E" w:rsidRPr="0091796F">
        <w:rPr>
          <w:rFonts w:ascii="Times New Roman" w:hAnsi="Times New Roman" w:cs="Times New Roman"/>
          <w:sz w:val="28"/>
          <w:szCs w:val="28"/>
        </w:rPr>
        <w:lastRenderedPageBreak/>
        <w:t>компенсации работникам, занятым во вредных и (или) опасных условиях труда.</w:t>
      </w:r>
      <w:r w:rsidR="00237D5E">
        <w:rPr>
          <w:rFonts w:ascii="Times New Roman" w:hAnsi="Times New Roman" w:cs="Times New Roman"/>
          <w:sz w:val="28"/>
          <w:szCs w:val="28"/>
        </w:rPr>
        <w:t xml:space="preserve"> </w:t>
      </w:r>
      <w:r w:rsidR="00E61481">
        <w:rPr>
          <w:rFonts w:ascii="Times New Roman" w:hAnsi="Times New Roman" w:cs="Times New Roman"/>
          <w:sz w:val="28"/>
          <w:szCs w:val="28"/>
        </w:rPr>
        <w:t xml:space="preserve">Хочется </w:t>
      </w:r>
      <w:r w:rsidR="007A78C7">
        <w:rPr>
          <w:rFonts w:ascii="Times New Roman" w:hAnsi="Times New Roman" w:cs="Times New Roman"/>
          <w:sz w:val="28"/>
          <w:szCs w:val="28"/>
        </w:rPr>
        <w:t xml:space="preserve">отметить </w:t>
      </w:r>
      <w:r w:rsidR="009712EF">
        <w:rPr>
          <w:rFonts w:ascii="Times New Roman" w:hAnsi="Times New Roman" w:cs="Times New Roman"/>
          <w:sz w:val="28"/>
          <w:szCs w:val="28"/>
        </w:rPr>
        <w:t>активную</w:t>
      </w:r>
      <w:r w:rsidR="007A78C7">
        <w:rPr>
          <w:rFonts w:ascii="Times New Roman" w:hAnsi="Times New Roman" w:cs="Times New Roman"/>
          <w:sz w:val="28"/>
          <w:szCs w:val="28"/>
        </w:rPr>
        <w:t xml:space="preserve"> работу в этом направлении председателей</w:t>
      </w:r>
      <w:r w:rsidR="001B688F">
        <w:rPr>
          <w:rFonts w:ascii="Times New Roman" w:hAnsi="Times New Roman" w:cs="Times New Roman"/>
          <w:sz w:val="28"/>
          <w:szCs w:val="28"/>
        </w:rPr>
        <w:t xml:space="preserve"> профорганизаций</w:t>
      </w:r>
      <w:r w:rsidR="007A78C7">
        <w:rPr>
          <w:rFonts w:ascii="Times New Roman" w:hAnsi="Times New Roman" w:cs="Times New Roman"/>
          <w:sz w:val="28"/>
          <w:szCs w:val="28"/>
        </w:rPr>
        <w:t xml:space="preserve">: Туймазинской </w:t>
      </w:r>
      <w:r w:rsidR="009712EF">
        <w:rPr>
          <w:rFonts w:ascii="Times New Roman" w:hAnsi="Times New Roman" w:cs="Times New Roman"/>
          <w:sz w:val="28"/>
          <w:szCs w:val="28"/>
        </w:rPr>
        <w:t>ра</w:t>
      </w:r>
      <w:r w:rsidR="001B688F">
        <w:rPr>
          <w:rFonts w:ascii="Times New Roman" w:hAnsi="Times New Roman" w:cs="Times New Roman"/>
          <w:sz w:val="28"/>
          <w:szCs w:val="28"/>
        </w:rPr>
        <w:t>йонной организации</w:t>
      </w:r>
      <w:r w:rsidR="00820DB2">
        <w:rPr>
          <w:rFonts w:ascii="Times New Roman" w:hAnsi="Times New Roman" w:cs="Times New Roman"/>
          <w:sz w:val="28"/>
          <w:szCs w:val="28"/>
        </w:rPr>
        <w:t xml:space="preserve"> </w:t>
      </w:r>
      <w:r w:rsidR="00820DB2" w:rsidRPr="00B95599">
        <w:rPr>
          <w:rFonts w:ascii="Times New Roman" w:hAnsi="Times New Roman" w:cs="Times New Roman"/>
          <w:sz w:val="28"/>
          <w:szCs w:val="28"/>
        </w:rPr>
        <w:t>(</w:t>
      </w:r>
      <w:r w:rsidR="009712EF" w:rsidRPr="00B95599">
        <w:rPr>
          <w:rFonts w:ascii="Times New Roman" w:hAnsi="Times New Roman" w:cs="Times New Roman"/>
          <w:sz w:val="28"/>
          <w:szCs w:val="28"/>
        </w:rPr>
        <w:t>Тукбаев Е.Н.)</w:t>
      </w:r>
      <w:r w:rsidR="007A78C7" w:rsidRPr="00B95599">
        <w:rPr>
          <w:rFonts w:ascii="Times New Roman" w:hAnsi="Times New Roman" w:cs="Times New Roman"/>
          <w:sz w:val="28"/>
          <w:szCs w:val="28"/>
        </w:rPr>
        <w:t>,</w:t>
      </w:r>
      <w:r w:rsidR="007A78C7">
        <w:rPr>
          <w:rFonts w:ascii="Times New Roman" w:hAnsi="Times New Roman" w:cs="Times New Roman"/>
          <w:sz w:val="28"/>
          <w:szCs w:val="28"/>
        </w:rPr>
        <w:t xml:space="preserve"> Г</w:t>
      </w:r>
      <w:r w:rsidR="0091796F">
        <w:rPr>
          <w:rFonts w:ascii="Times New Roman" w:hAnsi="Times New Roman" w:cs="Times New Roman"/>
          <w:sz w:val="28"/>
          <w:szCs w:val="28"/>
        </w:rPr>
        <w:t>ородской больницы</w:t>
      </w:r>
      <w:r w:rsidR="007A78C7">
        <w:rPr>
          <w:rFonts w:ascii="Times New Roman" w:hAnsi="Times New Roman" w:cs="Times New Roman"/>
          <w:sz w:val="28"/>
          <w:szCs w:val="28"/>
        </w:rPr>
        <w:t xml:space="preserve"> г. Кумертау</w:t>
      </w:r>
      <w:r w:rsidR="0091796F">
        <w:rPr>
          <w:rFonts w:ascii="Times New Roman" w:hAnsi="Times New Roman" w:cs="Times New Roman"/>
          <w:sz w:val="28"/>
          <w:szCs w:val="28"/>
        </w:rPr>
        <w:t xml:space="preserve"> </w:t>
      </w:r>
      <w:r w:rsidR="009712EF">
        <w:rPr>
          <w:rFonts w:ascii="Times New Roman" w:hAnsi="Times New Roman" w:cs="Times New Roman"/>
          <w:sz w:val="28"/>
          <w:szCs w:val="28"/>
        </w:rPr>
        <w:t>(</w:t>
      </w:r>
      <w:r w:rsidR="0091796F">
        <w:rPr>
          <w:rFonts w:ascii="Times New Roman" w:hAnsi="Times New Roman" w:cs="Times New Roman"/>
          <w:sz w:val="28"/>
          <w:szCs w:val="28"/>
        </w:rPr>
        <w:t>Надршина Г.А.</w:t>
      </w:r>
      <w:r w:rsidR="009712EF">
        <w:rPr>
          <w:rFonts w:ascii="Times New Roman" w:hAnsi="Times New Roman" w:cs="Times New Roman"/>
          <w:sz w:val="28"/>
          <w:szCs w:val="28"/>
        </w:rPr>
        <w:t>)</w:t>
      </w:r>
      <w:r w:rsidR="007A78C7">
        <w:rPr>
          <w:rFonts w:ascii="Times New Roman" w:hAnsi="Times New Roman" w:cs="Times New Roman"/>
          <w:sz w:val="28"/>
          <w:szCs w:val="28"/>
        </w:rPr>
        <w:t xml:space="preserve">, </w:t>
      </w:r>
      <w:r w:rsidR="0091796F">
        <w:rPr>
          <w:rFonts w:ascii="Times New Roman" w:hAnsi="Times New Roman" w:cs="Times New Roman"/>
          <w:sz w:val="28"/>
          <w:szCs w:val="28"/>
        </w:rPr>
        <w:t>Городской больницы</w:t>
      </w:r>
      <w:r w:rsidR="007A78C7">
        <w:rPr>
          <w:rFonts w:ascii="Times New Roman" w:hAnsi="Times New Roman" w:cs="Times New Roman"/>
          <w:sz w:val="28"/>
          <w:szCs w:val="28"/>
        </w:rPr>
        <w:t xml:space="preserve"> г. Нефтекамск</w:t>
      </w:r>
      <w:r w:rsidR="0091796F">
        <w:rPr>
          <w:rFonts w:ascii="Times New Roman" w:hAnsi="Times New Roman" w:cs="Times New Roman"/>
          <w:sz w:val="28"/>
          <w:szCs w:val="28"/>
        </w:rPr>
        <w:t xml:space="preserve"> (Батаева И.Ф.)</w:t>
      </w:r>
      <w:r w:rsidR="007A78C7">
        <w:rPr>
          <w:rFonts w:ascii="Times New Roman" w:hAnsi="Times New Roman" w:cs="Times New Roman"/>
          <w:sz w:val="28"/>
          <w:szCs w:val="28"/>
        </w:rPr>
        <w:t xml:space="preserve">, </w:t>
      </w:r>
      <w:r w:rsidR="0091796F">
        <w:rPr>
          <w:rFonts w:ascii="Times New Roman" w:hAnsi="Times New Roman" w:cs="Times New Roman"/>
          <w:sz w:val="28"/>
          <w:szCs w:val="28"/>
        </w:rPr>
        <w:t>Городской клинической больницы</w:t>
      </w:r>
      <w:r w:rsidR="007A78C7">
        <w:rPr>
          <w:rFonts w:ascii="Times New Roman" w:hAnsi="Times New Roman" w:cs="Times New Roman"/>
          <w:sz w:val="28"/>
          <w:szCs w:val="28"/>
        </w:rPr>
        <w:t xml:space="preserve"> №21 г.Уфа</w:t>
      </w:r>
      <w:r w:rsidR="0091796F">
        <w:rPr>
          <w:rFonts w:ascii="Times New Roman" w:hAnsi="Times New Roman" w:cs="Times New Roman"/>
          <w:sz w:val="28"/>
          <w:szCs w:val="28"/>
        </w:rPr>
        <w:t xml:space="preserve"> (Абдрахманова С.В.)</w:t>
      </w:r>
      <w:r w:rsidR="007A78C7">
        <w:rPr>
          <w:rFonts w:ascii="Times New Roman" w:hAnsi="Times New Roman" w:cs="Times New Roman"/>
          <w:sz w:val="28"/>
          <w:szCs w:val="28"/>
        </w:rPr>
        <w:t>, Стерлитамакской городской организации</w:t>
      </w:r>
      <w:r w:rsidR="001B688F">
        <w:rPr>
          <w:rFonts w:ascii="Times New Roman" w:hAnsi="Times New Roman" w:cs="Times New Roman"/>
          <w:sz w:val="28"/>
          <w:szCs w:val="28"/>
        </w:rPr>
        <w:t xml:space="preserve"> (Гадеев</w:t>
      </w:r>
      <w:r w:rsidR="0091796F">
        <w:rPr>
          <w:rFonts w:ascii="Times New Roman" w:hAnsi="Times New Roman" w:cs="Times New Roman"/>
          <w:sz w:val="28"/>
          <w:szCs w:val="28"/>
        </w:rPr>
        <w:t xml:space="preserve"> Р.К.)</w:t>
      </w:r>
      <w:r w:rsidR="00866149">
        <w:rPr>
          <w:rFonts w:ascii="Times New Roman" w:hAnsi="Times New Roman" w:cs="Times New Roman"/>
          <w:sz w:val="28"/>
          <w:szCs w:val="28"/>
        </w:rPr>
        <w:t xml:space="preserve">, председателей ряда центральных районных больниц </w:t>
      </w:r>
      <w:r w:rsidR="007A78C7">
        <w:rPr>
          <w:rFonts w:ascii="Times New Roman" w:hAnsi="Times New Roman" w:cs="Times New Roman"/>
          <w:sz w:val="28"/>
          <w:szCs w:val="28"/>
        </w:rPr>
        <w:t xml:space="preserve"> </w:t>
      </w:r>
      <w:r w:rsidR="00866149">
        <w:rPr>
          <w:rFonts w:ascii="Times New Roman" w:hAnsi="Times New Roman" w:cs="Times New Roman"/>
          <w:sz w:val="28"/>
          <w:szCs w:val="28"/>
        </w:rPr>
        <w:t>и многие другие.</w:t>
      </w:r>
    </w:p>
    <w:p w:rsidR="00713841" w:rsidRDefault="00237D5E" w:rsidP="00621A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</w:t>
      </w:r>
      <w:r w:rsidR="00D62E48">
        <w:rPr>
          <w:rFonts w:ascii="Times New Roman" w:hAnsi="Times New Roman" w:cs="Times New Roman"/>
          <w:sz w:val="28"/>
          <w:szCs w:val="28"/>
        </w:rPr>
        <w:t>Комитетом</w:t>
      </w:r>
      <w:r>
        <w:rPr>
          <w:rFonts w:ascii="Times New Roman" w:hAnsi="Times New Roman" w:cs="Times New Roman"/>
          <w:sz w:val="28"/>
          <w:szCs w:val="28"/>
        </w:rPr>
        <w:t xml:space="preserve"> профсоюза работников здравоохранения </w:t>
      </w:r>
      <w:r w:rsidR="0070772E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специальной оценки условий труда показывает, что по состоянию на 01 января 2018 года в отрасли</w:t>
      </w:r>
      <w:r w:rsidR="0070772E">
        <w:rPr>
          <w:rFonts w:ascii="Times New Roman" w:hAnsi="Times New Roman" w:cs="Times New Roman"/>
          <w:sz w:val="28"/>
          <w:szCs w:val="28"/>
        </w:rPr>
        <w:t xml:space="preserve"> </w:t>
      </w:r>
      <w:r w:rsidR="0005239D">
        <w:rPr>
          <w:rFonts w:ascii="Times New Roman" w:hAnsi="Times New Roman" w:cs="Times New Roman"/>
          <w:sz w:val="28"/>
          <w:szCs w:val="28"/>
        </w:rPr>
        <w:t xml:space="preserve">занято </w:t>
      </w:r>
      <w:r w:rsidR="00E61481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05239D">
        <w:rPr>
          <w:rFonts w:ascii="Times New Roman" w:hAnsi="Times New Roman" w:cs="Times New Roman"/>
          <w:sz w:val="28"/>
          <w:szCs w:val="28"/>
        </w:rPr>
        <w:t xml:space="preserve">90 тысяч работающих </w:t>
      </w:r>
      <w:r w:rsidR="0070772E">
        <w:rPr>
          <w:rFonts w:ascii="Times New Roman" w:hAnsi="Times New Roman" w:cs="Times New Roman"/>
          <w:sz w:val="28"/>
          <w:szCs w:val="28"/>
        </w:rPr>
        <w:t>на 72 тысячах рабочих местах. Оценка условий труда работников проведена на 58 тысячах рабочих мест, что составляет 72,4% от общего числа рабочих мест</w:t>
      </w:r>
      <w:r w:rsidR="00E61481">
        <w:rPr>
          <w:rFonts w:ascii="Times New Roman" w:hAnsi="Times New Roman" w:cs="Times New Roman"/>
          <w:sz w:val="28"/>
          <w:szCs w:val="28"/>
        </w:rPr>
        <w:t xml:space="preserve"> отрасли</w:t>
      </w:r>
      <w:r w:rsidR="00820DB2">
        <w:rPr>
          <w:rFonts w:ascii="Times New Roman" w:hAnsi="Times New Roman" w:cs="Times New Roman"/>
          <w:sz w:val="28"/>
          <w:szCs w:val="28"/>
        </w:rPr>
        <w:t xml:space="preserve">. Из оцененных рабочих мест </w:t>
      </w:r>
      <w:r w:rsidR="006E47A1" w:rsidRPr="006E47A1">
        <w:rPr>
          <w:rFonts w:ascii="Times New Roman" w:hAnsi="Times New Roman" w:cs="Times New Roman"/>
          <w:sz w:val="28"/>
          <w:szCs w:val="28"/>
        </w:rPr>
        <w:t>54,5%</w:t>
      </w:r>
      <w:r w:rsidR="0070772E" w:rsidRPr="002A6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72E">
        <w:rPr>
          <w:rFonts w:ascii="Times New Roman" w:hAnsi="Times New Roman" w:cs="Times New Roman"/>
          <w:sz w:val="28"/>
          <w:szCs w:val="28"/>
        </w:rPr>
        <w:t>отнесены к ра</w:t>
      </w:r>
      <w:r w:rsidR="00713841">
        <w:rPr>
          <w:rFonts w:ascii="Times New Roman" w:hAnsi="Times New Roman" w:cs="Times New Roman"/>
          <w:sz w:val="28"/>
          <w:szCs w:val="28"/>
        </w:rPr>
        <w:t xml:space="preserve">бочим местам с вредными условиями труда и распределены по классам </w:t>
      </w:r>
      <w:r w:rsidR="00133AFD">
        <w:rPr>
          <w:rFonts w:ascii="Times New Roman" w:hAnsi="Times New Roman" w:cs="Times New Roman"/>
          <w:sz w:val="28"/>
          <w:szCs w:val="28"/>
        </w:rPr>
        <w:t xml:space="preserve">условий труда </w:t>
      </w:r>
      <w:r w:rsidR="00713841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713841" w:rsidRDefault="00713841" w:rsidP="00621A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3.1 – 16 535 рабочих мест, на которых занято 20 992 работника;</w:t>
      </w:r>
    </w:p>
    <w:p w:rsidR="00713841" w:rsidRDefault="00713841" w:rsidP="00621A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3.2 – 18 480 рабочих мест, на которых занято 26 120 работников;</w:t>
      </w:r>
    </w:p>
    <w:p w:rsidR="00713841" w:rsidRDefault="00713841" w:rsidP="00621A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3.3 – 4 212 рабочих мест, на которых занято 5 456 работников;</w:t>
      </w:r>
    </w:p>
    <w:p w:rsidR="00713841" w:rsidRDefault="00713841" w:rsidP="00621A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3.4 – 187 рабочих мест, на которых занято 143 работника.</w:t>
      </w:r>
    </w:p>
    <w:p w:rsidR="00713841" w:rsidRDefault="00713841" w:rsidP="00621A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оптимальных и допустимых условиях труда занят</w:t>
      </w:r>
      <w:r w:rsidR="00E614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36 867 работников на 32 688 рабочих местах.</w:t>
      </w:r>
    </w:p>
    <w:p w:rsidR="00713841" w:rsidRPr="00C64907" w:rsidRDefault="00713841" w:rsidP="00621A96">
      <w:pPr>
        <w:pStyle w:val="ac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 п</w:t>
      </w:r>
      <w:r w:rsidRPr="00C64907">
        <w:rPr>
          <w:sz w:val="28"/>
          <w:szCs w:val="28"/>
        </w:rPr>
        <w:t xml:space="preserve">о итогам специальной оценки условий труда и аттестации рабочих мест </w:t>
      </w:r>
      <w:r w:rsidR="00133AFD">
        <w:rPr>
          <w:sz w:val="28"/>
          <w:szCs w:val="28"/>
        </w:rPr>
        <w:t>по условиям труда работникам предоставлялись гарантии и компенсации</w:t>
      </w:r>
      <w:r w:rsidRPr="00C64907">
        <w:rPr>
          <w:sz w:val="28"/>
          <w:szCs w:val="28"/>
        </w:rPr>
        <w:t xml:space="preserve">: </w:t>
      </w:r>
    </w:p>
    <w:p w:rsidR="00713841" w:rsidRPr="004C1D1A" w:rsidRDefault="00713841" w:rsidP="00621A96">
      <w:pPr>
        <w:pStyle w:val="ac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4907">
        <w:rPr>
          <w:sz w:val="28"/>
          <w:szCs w:val="28"/>
        </w:rPr>
        <w:t xml:space="preserve">дополнительный отпуск за работу во вредных условиях труда </w:t>
      </w:r>
      <w:r w:rsidR="00133AFD">
        <w:rPr>
          <w:sz w:val="28"/>
          <w:szCs w:val="28"/>
        </w:rPr>
        <w:t>установлен</w:t>
      </w:r>
      <w:r w:rsidRPr="00C64907">
        <w:rPr>
          <w:sz w:val="28"/>
          <w:szCs w:val="28"/>
        </w:rPr>
        <w:t xml:space="preserve"> – </w:t>
      </w:r>
      <w:r>
        <w:rPr>
          <w:sz w:val="28"/>
          <w:szCs w:val="28"/>
        </w:rPr>
        <w:t>43263</w:t>
      </w:r>
      <w:r w:rsidRPr="004C1D1A">
        <w:rPr>
          <w:sz w:val="28"/>
          <w:szCs w:val="28"/>
        </w:rPr>
        <w:t xml:space="preserve"> человек (43160 человек – 2016г.);</w:t>
      </w:r>
    </w:p>
    <w:p w:rsidR="00713841" w:rsidRDefault="00713841" w:rsidP="00621A96">
      <w:pPr>
        <w:pStyle w:val="ac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3AFD">
        <w:rPr>
          <w:sz w:val="28"/>
          <w:szCs w:val="28"/>
        </w:rPr>
        <w:t>обеспечение</w:t>
      </w:r>
      <w:r w:rsidRPr="008B0E5E">
        <w:rPr>
          <w:sz w:val="28"/>
          <w:szCs w:val="28"/>
        </w:rPr>
        <w:t xml:space="preserve"> молоко</w:t>
      </w:r>
      <w:r w:rsidR="00133AFD">
        <w:rPr>
          <w:sz w:val="28"/>
          <w:szCs w:val="28"/>
        </w:rPr>
        <w:t>м</w:t>
      </w:r>
      <w:r w:rsidRPr="008B0E5E">
        <w:rPr>
          <w:sz w:val="28"/>
          <w:szCs w:val="28"/>
        </w:rPr>
        <w:t xml:space="preserve"> (равноценны</w:t>
      </w:r>
      <w:r w:rsidR="00B505D5">
        <w:rPr>
          <w:sz w:val="28"/>
          <w:szCs w:val="28"/>
        </w:rPr>
        <w:t>ми</w:t>
      </w:r>
      <w:r w:rsidRPr="008B0E5E">
        <w:rPr>
          <w:sz w:val="28"/>
          <w:szCs w:val="28"/>
        </w:rPr>
        <w:t xml:space="preserve"> продукт</w:t>
      </w:r>
      <w:r w:rsidR="00B505D5">
        <w:rPr>
          <w:sz w:val="28"/>
          <w:szCs w:val="28"/>
        </w:rPr>
        <w:t>ами</w:t>
      </w:r>
      <w:r w:rsidRPr="008B0E5E">
        <w:rPr>
          <w:sz w:val="28"/>
          <w:szCs w:val="28"/>
        </w:rPr>
        <w:t xml:space="preserve">) </w:t>
      </w:r>
      <w:r w:rsidR="00133AFD">
        <w:rPr>
          <w:sz w:val="28"/>
          <w:szCs w:val="28"/>
        </w:rPr>
        <w:t xml:space="preserve">установлено - </w:t>
      </w:r>
      <w:r>
        <w:rPr>
          <w:sz w:val="28"/>
          <w:szCs w:val="28"/>
        </w:rPr>
        <w:t>12141 человек (10939 человека – 2016г.);</w:t>
      </w:r>
    </w:p>
    <w:p w:rsidR="00713841" w:rsidRDefault="00713841" w:rsidP="00621A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3841">
        <w:rPr>
          <w:rFonts w:ascii="Times New Roman" w:hAnsi="Times New Roman" w:cs="Times New Roman"/>
          <w:sz w:val="28"/>
          <w:szCs w:val="28"/>
        </w:rPr>
        <w:t xml:space="preserve">доплаты за работу во вредных и опасных условиях труда </w:t>
      </w:r>
      <w:r w:rsidR="00133AFD">
        <w:rPr>
          <w:rFonts w:ascii="Times New Roman" w:hAnsi="Times New Roman" w:cs="Times New Roman"/>
          <w:sz w:val="28"/>
          <w:szCs w:val="28"/>
        </w:rPr>
        <w:t>установлены</w:t>
      </w:r>
      <w:r w:rsidRPr="00713841">
        <w:rPr>
          <w:rFonts w:ascii="Times New Roman" w:hAnsi="Times New Roman" w:cs="Times New Roman"/>
          <w:sz w:val="28"/>
          <w:szCs w:val="28"/>
        </w:rPr>
        <w:t xml:space="preserve"> – 52755 человека (41464 человек – 2016 год).</w:t>
      </w:r>
    </w:p>
    <w:p w:rsidR="000C7B91" w:rsidRDefault="00E61481" w:rsidP="00621A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период </w:t>
      </w:r>
      <w:r w:rsidR="00820DB2" w:rsidRPr="006E47A1">
        <w:rPr>
          <w:rFonts w:ascii="Times New Roman" w:hAnsi="Times New Roman" w:cs="Times New Roman"/>
          <w:sz w:val="28"/>
          <w:szCs w:val="28"/>
        </w:rPr>
        <w:t>реализации</w:t>
      </w:r>
      <w:r w:rsidR="000C7B91" w:rsidRPr="006E47A1">
        <w:rPr>
          <w:rFonts w:ascii="Times New Roman" w:hAnsi="Times New Roman" w:cs="Times New Roman"/>
          <w:sz w:val="28"/>
          <w:szCs w:val="28"/>
        </w:rPr>
        <w:t xml:space="preserve"> </w:t>
      </w:r>
      <w:r w:rsidR="000C7B91">
        <w:rPr>
          <w:rFonts w:ascii="Times New Roman" w:hAnsi="Times New Roman" w:cs="Times New Roman"/>
          <w:sz w:val="28"/>
          <w:szCs w:val="28"/>
        </w:rPr>
        <w:t xml:space="preserve">Закона «О специальной оценке условий труда», </w:t>
      </w:r>
      <w:r>
        <w:rPr>
          <w:rFonts w:ascii="Times New Roman" w:hAnsi="Times New Roman" w:cs="Times New Roman"/>
          <w:sz w:val="28"/>
          <w:szCs w:val="28"/>
        </w:rPr>
        <w:t xml:space="preserve">с 2014 года </w:t>
      </w:r>
      <w:r w:rsidRPr="00212D19">
        <w:rPr>
          <w:rFonts w:ascii="Times New Roman" w:hAnsi="Times New Roman" w:cs="Times New Roman"/>
          <w:sz w:val="28"/>
          <w:szCs w:val="28"/>
        </w:rPr>
        <w:t xml:space="preserve">по </w:t>
      </w:r>
      <w:r w:rsidR="00212D19" w:rsidRPr="00212D19">
        <w:rPr>
          <w:rFonts w:ascii="Times New Roman" w:hAnsi="Times New Roman" w:cs="Times New Roman"/>
          <w:sz w:val="28"/>
          <w:szCs w:val="28"/>
        </w:rPr>
        <w:t>2017</w:t>
      </w:r>
      <w:r w:rsidRPr="00820D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820DB2">
        <w:rPr>
          <w:rFonts w:ascii="Times New Roman" w:hAnsi="Times New Roman" w:cs="Times New Roman"/>
          <w:sz w:val="28"/>
          <w:szCs w:val="28"/>
        </w:rPr>
        <w:t>в отрасли здравоохранения</w:t>
      </w:r>
      <w:r w:rsidR="000C7B91">
        <w:rPr>
          <w:rFonts w:ascii="Times New Roman" w:hAnsi="Times New Roman" w:cs="Times New Roman"/>
          <w:sz w:val="28"/>
          <w:szCs w:val="28"/>
        </w:rPr>
        <w:t xml:space="preserve"> Республики Башкортостан уменьшилось количество «льготников» в среднем на 8% по отношению к показателям 2013 года.</w:t>
      </w:r>
    </w:p>
    <w:p w:rsidR="00064836" w:rsidRDefault="000C7B91" w:rsidP="00621A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компенсаций за работу во вредных условиях труда</w:t>
      </w:r>
      <w:r w:rsidR="00133AFD">
        <w:rPr>
          <w:rFonts w:ascii="Times New Roman" w:hAnsi="Times New Roman" w:cs="Times New Roman"/>
          <w:sz w:val="28"/>
          <w:szCs w:val="28"/>
        </w:rPr>
        <w:t xml:space="preserve"> по итогам специальной оценки условий труда и в соответствии с приказом  Минздравсоцразвития России от 12.04.2011г</w:t>
      </w:r>
      <w:r w:rsidR="00064836">
        <w:rPr>
          <w:rFonts w:ascii="Times New Roman" w:hAnsi="Times New Roman" w:cs="Times New Roman"/>
          <w:sz w:val="28"/>
          <w:szCs w:val="28"/>
        </w:rPr>
        <w:t>.</w:t>
      </w:r>
      <w:r w:rsidR="00133AFD">
        <w:rPr>
          <w:rFonts w:ascii="Times New Roman" w:hAnsi="Times New Roman" w:cs="Times New Roman"/>
          <w:sz w:val="28"/>
          <w:szCs w:val="28"/>
        </w:rPr>
        <w:t xml:space="preserve"> №302н </w:t>
      </w:r>
      <w:r w:rsidR="00064836">
        <w:rPr>
          <w:rFonts w:ascii="Times New Roman" w:hAnsi="Times New Roman" w:cs="Times New Roman"/>
          <w:sz w:val="28"/>
          <w:szCs w:val="28"/>
        </w:rPr>
        <w:t>работодатель</w:t>
      </w:r>
      <w:r w:rsidR="00133AFD">
        <w:rPr>
          <w:rFonts w:ascii="Times New Roman" w:hAnsi="Times New Roman" w:cs="Times New Roman"/>
          <w:sz w:val="28"/>
          <w:szCs w:val="28"/>
        </w:rPr>
        <w:t xml:space="preserve"> </w:t>
      </w:r>
      <w:r w:rsidR="00064836">
        <w:rPr>
          <w:rFonts w:ascii="Times New Roman" w:hAnsi="Times New Roman" w:cs="Times New Roman"/>
          <w:sz w:val="28"/>
          <w:szCs w:val="28"/>
        </w:rPr>
        <w:t>обязан орган</w:t>
      </w:r>
      <w:r w:rsidR="00133AFD">
        <w:rPr>
          <w:rFonts w:ascii="Times New Roman" w:hAnsi="Times New Roman" w:cs="Times New Roman"/>
          <w:sz w:val="28"/>
          <w:szCs w:val="28"/>
        </w:rPr>
        <w:t>из</w:t>
      </w:r>
      <w:r w:rsidR="00064836">
        <w:rPr>
          <w:rFonts w:ascii="Times New Roman" w:hAnsi="Times New Roman" w:cs="Times New Roman"/>
          <w:sz w:val="28"/>
          <w:szCs w:val="28"/>
        </w:rPr>
        <w:t>о</w:t>
      </w:r>
      <w:r w:rsidR="00133AFD">
        <w:rPr>
          <w:rFonts w:ascii="Times New Roman" w:hAnsi="Times New Roman" w:cs="Times New Roman"/>
          <w:sz w:val="28"/>
          <w:szCs w:val="28"/>
        </w:rPr>
        <w:t>в</w:t>
      </w:r>
      <w:r w:rsidR="00064836">
        <w:rPr>
          <w:rFonts w:ascii="Times New Roman" w:hAnsi="Times New Roman" w:cs="Times New Roman"/>
          <w:sz w:val="28"/>
          <w:szCs w:val="28"/>
        </w:rPr>
        <w:t>ать пров</w:t>
      </w:r>
      <w:r w:rsidR="00133AFD">
        <w:rPr>
          <w:rFonts w:ascii="Times New Roman" w:hAnsi="Times New Roman" w:cs="Times New Roman"/>
          <w:sz w:val="28"/>
          <w:szCs w:val="28"/>
        </w:rPr>
        <w:t>едение медицинского осмотра</w:t>
      </w:r>
      <w:r w:rsidR="00064836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D3A6B">
        <w:rPr>
          <w:rFonts w:ascii="Times New Roman" w:hAnsi="Times New Roman" w:cs="Times New Roman"/>
          <w:sz w:val="28"/>
          <w:szCs w:val="28"/>
        </w:rPr>
        <w:t>ов</w:t>
      </w:r>
      <w:r w:rsidR="0006483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5239D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0648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D19" w:rsidRDefault="00C35273" w:rsidP="00621A96">
      <w:pPr>
        <w:pStyle w:val="ad"/>
        <w:spacing w:line="276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Ежегодно</w:t>
      </w:r>
      <w:r w:rsidR="000C7B91">
        <w:rPr>
          <w:b w:val="0"/>
          <w:szCs w:val="28"/>
        </w:rPr>
        <w:t xml:space="preserve"> </w:t>
      </w:r>
      <w:r w:rsidR="00D62E48">
        <w:rPr>
          <w:b w:val="0"/>
          <w:szCs w:val="28"/>
        </w:rPr>
        <w:t>Комитетом</w:t>
      </w:r>
      <w:r w:rsidR="000C7B91">
        <w:rPr>
          <w:b w:val="0"/>
          <w:szCs w:val="28"/>
        </w:rPr>
        <w:t xml:space="preserve"> профсоюза </w:t>
      </w:r>
      <w:r w:rsidR="0018417A">
        <w:rPr>
          <w:b w:val="0"/>
          <w:szCs w:val="28"/>
        </w:rPr>
        <w:t xml:space="preserve">осуществляется </w:t>
      </w:r>
      <w:r w:rsidR="000C7B91">
        <w:rPr>
          <w:b w:val="0"/>
          <w:szCs w:val="28"/>
        </w:rPr>
        <w:t xml:space="preserve">мониторинг результатов </w:t>
      </w:r>
      <w:r w:rsidR="00212D19">
        <w:rPr>
          <w:b w:val="0"/>
          <w:szCs w:val="28"/>
        </w:rPr>
        <w:t xml:space="preserve">проведения </w:t>
      </w:r>
      <w:r w:rsidR="000C7B91">
        <w:rPr>
          <w:b w:val="0"/>
          <w:szCs w:val="28"/>
        </w:rPr>
        <w:t>медицин</w:t>
      </w:r>
      <w:r w:rsidR="00BD7A62">
        <w:rPr>
          <w:b w:val="0"/>
          <w:szCs w:val="28"/>
        </w:rPr>
        <w:t xml:space="preserve">ских осмотров работников отрасли. </w:t>
      </w:r>
      <w:r w:rsidR="00212D19">
        <w:rPr>
          <w:b w:val="0"/>
          <w:szCs w:val="28"/>
        </w:rPr>
        <w:lastRenderedPageBreak/>
        <w:t>Напоминаем руководителям учреждений здравоохранения и председателям профсоюзных организаций, что целью медицинских осмотров является</w:t>
      </w:r>
      <w:r w:rsidR="00212D19" w:rsidRPr="00212D19">
        <w:rPr>
          <w:b w:val="0"/>
          <w:szCs w:val="28"/>
        </w:rPr>
        <w:t xml:space="preserve"> </w:t>
      </w:r>
      <w:r w:rsidR="00212D19">
        <w:rPr>
          <w:b w:val="0"/>
          <w:szCs w:val="28"/>
        </w:rPr>
        <w:t>контроль за состоянием здоровья работника, в том числе путем дополнительного амбулаторного, стационарного обследований, а в случае необходимости направление работника в специализированные медицинские учреждения для углубленного обследования</w:t>
      </w:r>
      <w:r w:rsidR="00D62E48">
        <w:rPr>
          <w:b w:val="0"/>
          <w:szCs w:val="28"/>
        </w:rPr>
        <w:t xml:space="preserve"> и в дальнейшем оздоровления.</w:t>
      </w:r>
      <w:r w:rsidR="00212D19">
        <w:rPr>
          <w:b w:val="0"/>
          <w:szCs w:val="28"/>
        </w:rPr>
        <w:t xml:space="preserve">           </w:t>
      </w:r>
    </w:p>
    <w:p w:rsidR="008A2138" w:rsidRPr="006E47A1" w:rsidRDefault="009C4319" w:rsidP="00621A96">
      <w:pPr>
        <w:pStyle w:val="ad"/>
        <w:spacing w:line="276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Стоит отметить, что большинство учреждений здраво</w:t>
      </w:r>
      <w:r w:rsidR="00820DB2">
        <w:rPr>
          <w:b w:val="0"/>
          <w:szCs w:val="28"/>
        </w:rPr>
        <w:t>охранения республики реализу</w:t>
      </w:r>
      <w:r>
        <w:rPr>
          <w:b w:val="0"/>
          <w:szCs w:val="28"/>
        </w:rPr>
        <w:t xml:space="preserve">ют данные </w:t>
      </w:r>
      <w:r w:rsidRPr="006E47A1">
        <w:rPr>
          <w:b w:val="0"/>
          <w:szCs w:val="28"/>
        </w:rPr>
        <w:t>обязательства самостоятельно, то есть проводят медицинские осмотры сотрудников своими внутренними комиссия</w:t>
      </w:r>
      <w:r w:rsidR="006C0600">
        <w:rPr>
          <w:b w:val="0"/>
          <w:szCs w:val="28"/>
        </w:rPr>
        <w:t>ми</w:t>
      </w:r>
      <w:r w:rsidRPr="006E47A1">
        <w:rPr>
          <w:b w:val="0"/>
          <w:szCs w:val="28"/>
        </w:rPr>
        <w:t xml:space="preserve">.  </w:t>
      </w:r>
      <w:r w:rsidR="005915A6" w:rsidRPr="006E47A1">
        <w:rPr>
          <w:b w:val="0"/>
          <w:szCs w:val="28"/>
        </w:rPr>
        <w:t>В данном случае озабоченность с нашей стороны выражается в том, что процедура проведения медицинского о</w:t>
      </w:r>
      <w:r w:rsidR="001722E2" w:rsidRPr="006E47A1">
        <w:rPr>
          <w:b w:val="0"/>
          <w:szCs w:val="28"/>
        </w:rPr>
        <w:t>смотра может стать ф</w:t>
      </w:r>
      <w:r w:rsidR="006C0600">
        <w:rPr>
          <w:b w:val="0"/>
          <w:szCs w:val="28"/>
        </w:rPr>
        <w:t>ормальной, а цель - недостигнутой</w:t>
      </w:r>
      <w:r w:rsidR="001722E2" w:rsidRPr="006E47A1">
        <w:rPr>
          <w:b w:val="0"/>
          <w:szCs w:val="28"/>
        </w:rPr>
        <w:t xml:space="preserve">. </w:t>
      </w:r>
      <w:r w:rsidR="008A2138" w:rsidRPr="006E47A1">
        <w:rPr>
          <w:b w:val="0"/>
          <w:szCs w:val="28"/>
        </w:rPr>
        <w:t>Это не пустые слова и п</w:t>
      </w:r>
      <w:r w:rsidR="001722E2" w:rsidRPr="006E47A1">
        <w:rPr>
          <w:b w:val="0"/>
          <w:szCs w:val="28"/>
        </w:rPr>
        <w:t xml:space="preserve">редпосылки к этому есть. </w:t>
      </w:r>
    </w:p>
    <w:p w:rsidR="008A2138" w:rsidRDefault="001722E2" w:rsidP="00621A96">
      <w:pPr>
        <w:pStyle w:val="ad"/>
        <w:spacing w:line="276" w:lineRule="auto"/>
        <w:ind w:firstLine="567"/>
        <w:jc w:val="both"/>
        <w:rPr>
          <w:b w:val="0"/>
          <w:szCs w:val="28"/>
        </w:rPr>
      </w:pPr>
      <w:r w:rsidRPr="006E47A1">
        <w:rPr>
          <w:b w:val="0"/>
          <w:szCs w:val="28"/>
        </w:rPr>
        <w:t>В ряде учреждений здравоохранения республики медицинские осмотры в 2017 году проведены</w:t>
      </w:r>
      <w:r w:rsidR="004E2960" w:rsidRPr="006E47A1">
        <w:rPr>
          <w:b w:val="0"/>
          <w:szCs w:val="28"/>
        </w:rPr>
        <w:t xml:space="preserve"> </w:t>
      </w:r>
      <w:r w:rsidR="00A604F5">
        <w:rPr>
          <w:b w:val="0"/>
          <w:szCs w:val="28"/>
        </w:rPr>
        <w:t>формально</w:t>
      </w:r>
      <w:r w:rsidR="008A2138" w:rsidRPr="006E47A1">
        <w:rPr>
          <w:b w:val="0"/>
          <w:szCs w:val="28"/>
        </w:rPr>
        <w:t>.</w:t>
      </w:r>
      <w:r w:rsidRPr="006E47A1">
        <w:rPr>
          <w:b w:val="0"/>
          <w:szCs w:val="28"/>
        </w:rPr>
        <w:t xml:space="preserve"> </w:t>
      </w:r>
      <w:r w:rsidR="008A2138" w:rsidRPr="006E47A1">
        <w:rPr>
          <w:b w:val="0"/>
          <w:szCs w:val="28"/>
        </w:rPr>
        <w:t>Т</w:t>
      </w:r>
      <w:r w:rsidR="004E2960" w:rsidRPr="006E47A1">
        <w:rPr>
          <w:b w:val="0"/>
          <w:szCs w:val="28"/>
        </w:rPr>
        <w:t>ак</w:t>
      </w:r>
      <w:r w:rsidR="008A2138" w:rsidRPr="006E47A1">
        <w:rPr>
          <w:b w:val="0"/>
          <w:szCs w:val="28"/>
        </w:rPr>
        <w:t>,</w:t>
      </w:r>
      <w:r w:rsidRPr="006E47A1">
        <w:rPr>
          <w:b w:val="0"/>
          <w:szCs w:val="28"/>
        </w:rPr>
        <w:t xml:space="preserve"> по итогам обследования не </w:t>
      </w:r>
      <w:r w:rsidR="004E2960" w:rsidRPr="006E47A1">
        <w:rPr>
          <w:b w:val="0"/>
          <w:szCs w:val="28"/>
        </w:rPr>
        <w:t>оформлялся</w:t>
      </w:r>
      <w:r w:rsidRPr="006E47A1">
        <w:rPr>
          <w:b w:val="0"/>
          <w:szCs w:val="28"/>
        </w:rPr>
        <w:t xml:space="preserve"> заключительный акт</w:t>
      </w:r>
      <w:r w:rsidR="004E2960" w:rsidRPr="006E47A1">
        <w:rPr>
          <w:b w:val="0"/>
          <w:szCs w:val="28"/>
        </w:rPr>
        <w:t xml:space="preserve"> и не составлялись рекомендации работнику по дальнейшему наблюдению за состоянием здоровья</w:t>
      </w:r>
      <w:r w:rsidR="004E2960">
        <w:rPr>
          <w:b w:val="0"/>
          <w:szCs w:val="28"/>
        </w:rPr>
        <w:t xml:space="preserve">. </w:t>
      </w:r>
    </w:p>
    <w:p w:rsidR="00064836" w:rsidRPr="00B505D5" w:rsidRDefault="00064836" w:rsidP="006E47A1">
      <w:pPr>
        <w:pStyle w:val="ad"/>
        <w:spacing w:before="240" w:line="276" w:lineRule="auto"/>
        <w:ind w:firstLine="709"/>
        <w:rPr>
          <w:b w:val="0"/>
          <w:szCs w:val="28"/>
        </w:rPr>
      </w:pPr>
      <w:r w:rsidRPr="00B505D5">
        <w:rPr>
          <w:szCs w:val="28"/>
        </w:rPr>
        <w:t>Анализ результатов медицинских обследований</w:t>
      </w:r>
    </w:p>
    <w:p w:rsidR="00064836" w:rsidRDefault="00064836" w:rsidP="00B505D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5D5">
        <w:rPr>
          <w:rFonts w:ascii="Times New Roman" w:hAnsi="Times New Roman" w:cs="Times New Roman"/>
          <w:b/>
          <w:sz w:val="28"/>
          <w:szCs w:val="28"/>
        </w:rPr>
        <w:t>работников учреждений здравоохранения</w:t>
      </w:r>
    </w:p>
    <w:p w:rsidR="00C711F6" w:rsidRPr="00B505D5" w:rsidRDefault="00C711F6" w:rsidP="00B505D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850"/>
        <w:gridCol w:w="709"/>
        <w:gridCol w:w="851"/>
        <w:gridCol w:w="850"/>
        <w:gridCol w:w="1134"/>
        <w:gridCol w:w="851"/>
        <w:gridCol w:w="708"/>
        <w:gridCol w:w="851"/>
        <w:gridCol w:w="709"/>
        <w:gridCol w:w="708"/>
      </w:tblGrid>
      <w:tr w:rsidR="00064836" w:rsidRPr="00C64907" w:rsidTr="00B24416">
        <w:trPr>
          <w:cantSplit/>
          <w:trHeight w:val="615"/>
        </w:trPr>
        <w:tc>
          <w:tcPr>
            <w:tcW w:w="675" w:type="dxa"/>
            <w:vMerge w:val="restart"/>
            <w:textDirection w:val="btLr"/>
          </w:tcPr>
          <w:p w:rsidR="00064836" w:rsidRPr="00B505D5" w:rsidRDefault="00064836" w:rsidP="00B505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5D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vMerge w:val="restart"/>
            <w:textDirection w:val="btLr"/>
          </w:tcPr>
          <w:p w:rsidR="00064836" w:rsidRPr="00B505D5" w:rsidRDefault="00064836" w:rsidP="00B244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5D5">
              <w:rPr>
                <w:rFonts w:ascii="Times New Roman" w:hAnsi="Times New Roman" w:cs="Times New Roman"/>
                <w:sz w:val="20"/>
                <w:szCs w:val="20"/>
              </w:rPr>
              <w:t>Подлежащие МО</w:t>
            </w:r>
          </w:p>
          <w:p w:rsidR="00064836" w:rsidRPr="00B505D5" w:rsidRDefault="00064836" w:rsidP="00B244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5D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vMerge w:val="restart"/>
            <w:textDirection w:val="btLr"/>
          </w:tcPr>
          <w:p w:rsidR="00064836" w:rsidRPr="00B505D5" w:rsidRDefault="00064836" w:rsidP="00B244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5D5">
              <w:rPr>
                <w:rFonts w:ascii="Times New Roman" w:hAnsi="Times New Roman" w:cs="Times New Roman"/>
                <w:sz w:val="20"/>
                <w:szCs w:val="20"/>
              </w:rPr>
              <w:t>Прошедших МО</w:t>
            </w:r>
          </w:p>
          <w:p w:rsidR="00064836" w:rsidRPr="00B505D5" w:rsidRDefault="00064836" w:rsidP="00B244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5D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vMerge w:val="restart"/>
          </w:tcPr>
          <w:p w:rsidR="00064836" w:rsidRPr="00B505D5" w:rsidRDefault="00064836" w:rsidP="00B2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36" w:rsidRPr="00B505D5" w:rsidRDefault="00064836" w:rsidP="00B2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36" w:rsidRPr="00B505D5" w:rsidRDefault="00064836" w:rsidP="00B2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36" w:rsidRPr="00B505D5" w:rsidRDefault="00064836" w:rsidP="00B2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5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64836" w:rsidRPr="00B505D5" w:rsidRDefault="00064836" w:rsidP="00B2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064836" w:rsidRPr="00B505D5" w:rsidRDefault="00064836" w:rsidP="00B2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5D5">
              <w:rPr>
                <w:rFonts w:ascii="Times New Roman" w:hAnsi="Times New Roman" w:cs="Times New Roman"/>
                <w:sz w:val="20"/>
                <w:szCs w:val="20"/>
              </w:rPr>
              <w:t>Распределение прошедших Медицинские осмотры по группам состояния здоровья</w:t>
            </w:r>
          </w:p>
        </w:tc>
        <w:tc>
          <w:tcPr>
            <w:tcW w:w="851" w:type="dxa"/>
            <w:vMerge w:val="restart"/>
          </w:tcPr>
          <w:p w:rsidR="00064836" w:rsidRPr="00B505D5" w:rsidRDefault="00064836" w:rsidP="00B2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5D5">
              <w:rPr>
                <w:rFonts w:ascii="Times New Roman" w:hAnsi="Times New Roman" w:cs="Times New Roman"/>
                <w:sz w:val="20"/>
                <w:szCs w:val="20"/>
              </w:rPr>
              <w:t xml:space="preserve"> нуждалось в сан.-кур. лечении</w:t>
            </w:r>
          </w:p>
        </w:tc>
        <w:tc>
          <w:tcPr>
            <w:tcW w:w="1417" w:type="dxa"/>
            <w:gridSpan w:val="2"/>
          </w:tcPr>
          <w:p w:rsidR="00064836" w:rsidRPr="00B505D5" w:rsidRDefault="00064836" w:rsidP="00B2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5D5">
              <w:rPr>
                <w:rFonts w:ascii="Times New Roman" w:hAnsi="Times New Roman" w:cs="Times New Roman"/>
                <w:sz w:val="20"/>
                <w:szCs w:val="20"/>
              </w:rPr>
              <w:t>Направлено работников</w:t>
            </w:r>
          </w:p>
        </w:tc>
      </w:tr>
      <w:tr w:rsidR="00064836" w:rsidRPr="00C64907" w:rsidTr="00B24416">
        <w:trPr>
          <w:cantSplit/>
          <w:trHeight w:val="1773"/>
        </w:trPr>
        <w:tc>
          <w:tcPr>
            <w:tcW w:w="675" w:type="dxa"/>
            <w:vMerge/>
          </w:tcPr>
          <w:p w:rsidR="00064836" w:rsidRPr="00B505D5" w:rsidRDefault="00064836" w:rsidP="00B2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064836" w:rsidRPr="00B505D5" w:rsidRDefault="00064836" w:rsidP="00B244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064836" w:rsidRPr="00B505D5" w:rsidRDefault="00064836" w:rsidP="00B244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64836" w:rsidRPr="00B505D5" w:rsidRDefault="00064836" w:rsidP="00B2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4836" w:rsidRPr="00B505D5" w:rsidRDefault="00064836" w:rsidP="00B2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5D5">
              <w:rPr>
                <w:rFonts w:ascii="Times New Roman" w:hAnsi="Times New Roman" w:cs="Times New Roman"/>
                <w:sz w:val="20"/>
                <w:szCs w:val="20"/>
              </w:rPr>
              <w:t>1 гр.-практически здоровые</w:t>
            </w:r>
          </w:p>
          <w:p w:rsidR="00064836" w:rsidRPr="00B505D5" w:rsidRDefault="00064836" w:rsidP="00B2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4836" w:rsidRPr="00B505D5" w:rsidRDefault="00064836" w:rsidP="00B2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5D5">
              <w:rPr>
                <w:rFonts w:ascii="Times New Roman" w:hAnsi="Times New Roman" w:cs="Times New Roman"/>
                <w:sz w:val="20"/>
                <w:szCs w:val="20"/>
              </w:rPr>
              <w:t>2 гр -риск развития заболевания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4836" w:rsidRPr="00B505D5" w:rsidRDefault="00064836" w:rsidP="00B2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5D5">
              <w:rPr>
                <w:rFonts w:ascii="Times New Roman" w:hAnsi="Times New Roman" w:cs="Times New Roman"/>
                <w:sz w:val="20"/>
                <w:szCs w:val="20"/>
              </w:rPr>
              <w:t>3 гр.-нужд. в дополн. обсл., леч. в амбул-пол.усл.</w:t>
            </w:r>
          </w:p>
          <w:p w:rsidR="00064836" w:rsidRPr="00B505D5" w:rsidRDefault="00064836" w:rsidP="00B2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4836" w:rsidRPr="00B505D5" w:rsidRDefault="00064836" w:rsidP="00B2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5D5">
              <w:rPr>
                <w:rFonts w:ascii="Times New Roman" w:hAnsi="Times New Roman" w:cs="Times New Roman"/>
                <w:sz w:val="20"/>
                <w:szCs w:val="20"/>
              </w:rPr>
              <w:t>4 гр.- нужд. в доп. обсл, леч. в стац.</w:t>
            </w:r>
          </w:p>
          <w:p w:rsidR="00064836" w:rsidRPr="00B505D5" w:rsidRDefault="00064836" w:rsidP="00B2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64836" w:rsidRPr="00B505D5" w:rsidRDefault="00064836" w:rsidP="00B2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5D5">
              <w:rPr>
                <w:rFonts w:ascii="Times New Roman" w:hAnsi="Times New Roman" w:cs="Times New Roman"/>
                <w:sz w:val="20"/>
                <w:szCs w:val="20"/>
              </w:rPr>
              <w:t>5 гр.-нужд. в ВМП</w:t>
            </w:r>
          </w:p>
        </w:tc>
        <w:tc>
          <w:tcPr>
            <w:tcW w:w="851" w:type="dxa"/>
            <w:vMerge/>
            <w:textDirection w:val="btLr"/>
          </w:tcPr>
          <w:p w:rsidR="00064836" w:rsidRPr="00B505D5" w:rsidRDefault="00064836" w:rsidP="00B244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4836" w:rsidRPr="00B505D5" w:rsidRDefault="00064836" w:rsidP="00B2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5D5">
              <w:rPr>
                <w:rFonts w:ascii="Times New Roman" w:hAnsi="Times New Roman" w:cs="Times New Roman"/>
                <w:sz w:val="20"/>
                <w:szCs w:val="20"/>
              </w:rPr>
              <w:t>на госпитализ. в стационар</w:t>
            </w:r>
          </w:p>
        </w:tc>
        <w:tc>
          <w:tcPr>
            <w:tcW w:w="708" w:type="dxa"/>
          </w:tcPr>
          <w:p w:rsidR="00064836" w:rsidRPr="00B505D5" w:rsidRDefault="00064836" w:rsidP="00B2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5D5">
              <w:rPr>
                <w:rFonts w:ascii="Times New Roman" w:hAnsi="Times New Roman" w:cs="Times New Roman"/>
                <w:sz w:val="20"/>
                <w:szCs w:val="20"/>
              </w:rPr>
              <w:t>в орган упр. з/о для напр. на ВМП</w:t>
            </w:r>
          </w:p>
        </w:tc>
      </w:tr>
      <w:tr w:rsidR="00B97D71" w:rsidRPr="00C64907" w:rsidTr="00615548">
        <w:trPr>
          <w:cantSplit/>
          <w:trHeight w:val="489"/>
        </w:trPr>
        <w:tc>
          <w:tcPr>
            <w:tcW w:w="675" w:type="dxa"/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33323</w:t>
            </w:r>
          </w:p>
        </w:tc>
        <w:tc>
          <w:tcPr>
            <w:tcW w:w="850" w:type="dxa"/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32557</w:t>
            </w:r>
          </w:p>
        </w:tc>
        <w:tc>
          <w:tcPr>
            <w:tcW w:w="709" w:type="dxa"/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11942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10231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9543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1469</w:t>
            </w:r>
          </w:p>
        </w:tc>
        <w:tc>
          <w:tcPr>
            <w:tcW w:w="709" w:type="dxa"/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708" w:type="dxa"/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25</w:t>
            </w:r>
          </w:p>
        </w:tc>
      </w:tr>
      <w:tr w:rsidR="00B97D71" w:rsidRPr="00C64907" w:rsidTr="00615548">
        <w:trPr>
          <w:cantSplit/>
          <w:trHeight w:val="489"/>
        </w:trPr>
        <w:tc>
          <w:tcPr>
            <w:tcW w:w="675" w:type="dxa"/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31517</w:t>
            </w:r>
          </w:p>
        </w:tc>
        <w:tc>
          <w:tcPr>
            <w:tcW w:w="850" w:type="dxa"/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30980</w:t>
            </w:r>
          </w:p>
        </w:tc>
        <w:tc>
          <w:tcPr>
            <w:tcW w:w="709" w:type="dxa"/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12011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9176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9105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2701</w:t>
            </w:r>
          </w:p>
        </w:tc>
        <w:tc>
          <w:tcPr>
            <w:tcW w:w="709" w:type="dxa"/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708" w:type="dxa"/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4</w:t>
            </w:r>
          </w:p>
        </w:tc>
      </w:tr>
      <w:tr w:rsidR="00B97D71" w:rsidRPr="00C64907" w:rsidTr="00615548">
        <w:trPr>
          <w:cantSplit/>
          <w:trHeight w:val="411"/>
        </w:trPr>
        <w:tc>
          <w:tcPr>
            <w:tcW w:w="675" w:type="dxa"/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39351</w:t>
            </w:r>
          </w:p>
        </w:tc>
        <w:tc>
          <w:tcPr>
            <w:tcW w:w="850" w:type="dxa"/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37460</w:t>
            </w:r>
          </w:p>
        </w:tc>
        <w:tc>
          <w:tcPr>
            <w:tcW w:w="709" w:type="dxa"/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14652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11326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9119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2106</w:t>
            </w:r>
          </w:p>
        </w:tc>
        <w:tc>
          <w:tcPr>
            <w:tcW w:w="709" w:type="dxa"/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708" w:type="dxa"/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47</w:t>
            </w:r>
          </w:p>
        </w:tc>
      </w:tr>
      <w:tr w:rsidR="00B97D71" w:rsidRPr="00C64907" w:rsidTr="00615548">
        <w:trPr>
          <w:cantSplit/>
          <w:trHeight w:val="411"/>
        </w:trPr>
        <w:tc>
          <w:tcPr>
            <w:tcW w:w="675" w:type="dxa"/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47310</w:t>
            </w:r>
          </w:p>
        </w:tc>
        <w:tc>
          <w:tcPr>
            <w:tcW w:w="850" w:type="dxa"/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46352</w:t>
            </w:r>
          </w:p>
        </w:tc>
        <w:tc>
          <w:tcPr>
            <w:tcW w:w="709" w:type="dxa"/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19181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12183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11508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1726</w:t>
            </w:r>
          </w:p>
        </w:tc>
        <w:tc>
          <w:tcPr>
            <w:tcW w:w="709" w:type="dxa"/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708" w:type="dxa"/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143</w:t>
            </w:r>
          </w:p>
        </w:tc>
      </w:tr>
      <w:tr w:rsidR="00B97D71" w:rsidRPr="00C64907" w:rsidTr="00615548">
        <w:trPr>
          <w:cantSplit/>
          <w:trHeight w:val="411"/>
        </w:trPr>
        <w:tc>
          <w:tcPr>
            <w:tcW w:w="675" w:type="dxa"/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50942</w:t>
            </w:r>
          </w:p>
        </w:tc>
        <w:tc>
          <w:tcPr>
            <w:tcW w:w="850" w:type="dxa"/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49759</w:t>
            </w:r>
          </w:p>
        </w:tc>
        <w:tc>
          <w:tcPr>
            <w:tcW w:w="709" w:type="dxa"/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27624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11270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11686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709" w:type="dxa"/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708" w:type="dxa"/>
            <w:vAlign w:val="center"/>
          </w:tcPr>
          <w:p w:rsidR="00B97D71" w:rsidRPr="00B97D71" w:rsidRDefault="00B97D71" w:rsidP="00B24416">
            <w:pPr>
              <w:jc w:val="center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76</w:t>
            </w:r>
          </w:p>
        </w:tc>
      </w:tr>
    </w:tbl>
    <w:p w:rsidR="00141AB3" w:rsidRDefault="00141AB3" w:rsidP="00621A96">
      <w:pPr>
        <w:pStyle w:val="ad"/>
        <w:spacing w:line="276" w:lineRule="auto"/>
        <w:ind w:firstLine="567"/>
        <w:jc w:val="both"/>
        <w:rPr>
          <w:b w:val="0"/>
          <w:szCs w:val="28"/>
        </w:rPr>
      </w:pPr>
      <w:r w:rsidRPr="00141AB3">
        <w:rPr>
          <w:b w:val="0"/>
          <w:szCs w:val="28"/>
        </w:rPr>
        <w:t>Из данных, представленных в таблице, обращает на себя внимание тот факт, что из числа работников учреждений здравоохранения, прошедших медицинские осмотры</w:t>
      </w:r>
      <w:r>
        <w:rPr>
          <w:b w:val="0"/>
          <w:szCs w:val="28"/>
        </w:rPr>
        <w:t xml:space="preserve"> в 2017 году</w:t>
      </w:r>
      <w:r w:rsidRPr="00141AB3">
        <w:rPr>
          <w:b w:val="0"/>
          <w:szCs w:val="28"/>
        </w:rPr>
        <w:t xml:space="preserve">, лишь </w:t>
      </w:r>
      <w:r>
        <w:rPr>
          <w:b w:val="0"/>
          <w:szCs w:val="28"/>
        </w:rPr>
        <w:t>56</w:t>
      </w:r>
      <w:r w:rsidRPr="00141AB3">
        <w:rPr>
          <w:b w:val="0"/>
          <w:szCs w:val="28"/>
        </w:rPr>
        <w:t xml:space="preserve">% практически здоровы. Это значит, что к здоровью </w:t>
      </w:r>
      <w:r>
        <w:rPr>
          <w:b w:val="0"/>
          <w:szCs w:val="28"/>
        </w:rPr>
        <w:t>44</w:t>
      </w:r>
      <w:r w:rsidRPr="00141AB3">
        <w:rPr>
          <w:b w:val="0"/>
          <w:szCs w:val="28"/>
        </w:rPr>
        <w:t>% работников требуется особое внимание.</w:t>
      </w:r>
    </w:p>
    <w:p w:rsidR="00141AB3" w:rsidRDefault="00141AB3" w:rsidP="00621A96">
      <w:pPr>
        <w:pStyle w:val="ad"/>
        <w:spacing w:line="276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Предлагаем председателям профсоюзных организаций данный вопрос взять на особый контроль и проводить разъяснительную работу среди членов профсоюза подведомственных учреждений при прохождении ими </w:t>
      </w:r>
      <w:r w:rsidR="00A2532B">
        <w:rPr>
          <w:b w:val="0"/>
          <w:szCs w:val="28"/>
        </w:rPr>
        <w:t>медицинского</w:t>
      </w:r>
      <w:r>
        <w:rPr>
          <w:b w:val="0"/>
          <w:szCs w:val="28"/>
        </w:rPr>
        <w:t xml:space="preserve"> осмотр</w:t>
      </w:r>
      <w:r w:rsidR="00A2532B">
        <w:rPr>
          <w:b w:val="0"/>
          <w:szCs w:val="28"/>
        </w:rPr>
        <w:t>а</w:t>
      </w:r>
      <w:r>
        <w:rPr>
          <w:b w:val="0"/>
          <w:szCs w:val="28"/>
        </w:rPr>
        <w:t>.</w:t>
      </w:r>
      <w:r w:rsidR="008A2138">
        <w:rPr>
          <w:b w:val="0"/>
          <w:szCs w:val="28"/>
        </w:rPr>
        <w:t xml:space="preserve"> Для реализации</w:t>
      </w:r>
      <w:r w:rsidR="00FB1822">
        <w:rPr>
          <w:b w:val="0"/>
          <w:szCs w:val="28"/>
        </w:rPr>
        <w:t xml:space="preserve"> </w:t>
      </w:r>
      <w:r w:rsidR="008A2138">
        <w:rPr>
          <w:b w:val="0"/>
          <w:szCs w:val="28"/>
        </w:rPr>
        <w:t xml:space="preserve">этого </w:t>
      </w:r>
      <w:r w:rsidR="00532224">
        <w:rPr>
          <w:b w:val="0"/>
          <w:szCs w:val="28"/>
        </w:rPr>
        <w:t xml:space="preserve">в раздаточном материале </w:t>
      </w:r>
      <w:r w:rsidR="008A2138">
        <w:rPr>
          <w:b w:val="0"/>
          <w:szCs w:val="28"/>
        </w:rPr>
        <w:t>каждого участника Пленума</w:t>
      </w:r>
      <w:r w:rsidR="00532224">
        <w:rPr>
          <w:b w:val="0"/>
          <w:szCs w:val="28"/>
        </w:rPr>
        <w:t xml:space="preserve"> </w:t>
      </w:r>
      <w:r w:rsidR="008A2138">
        <w:rPr>
          <w:b w:val="0"/>
          <w:szCs w:val="28"/>
        </w:rPr>
        <w:t>имеются</w:t>
      </w:r>
      <w:r w:rsidR="00532224">
        <w:rPr>
          <w:b w:val="0"/>
          <w:szCs w:val="28"/>
        </w:rPr>
        <w:t xml:space="preserve"> «Методические рекомендации по организации и проведению </w:t>
      </w:r>
      <w:r w:rsidR="0084091B">
        <w:rPr>
          <w:b w:val="0"/>
          <w:szCs w:val="28"/>
        </w:rPr>
        <w:t>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 w:rsidR="00E927BE">
        <w:rPr>
          <w:b w:val="0"/>
          <w:szCs w:val="28"/>
        </w:rPr>
        <w:t xml:space="preserve">. </w:t>
      </w:r>
      <w:r w:rsidR="008A2138">
        <w:rPr>
          <w:b w:val="0"/>
          <w:szCs w:val="28"/>
        </w:rPr>
        <w:t xml:space="preserve">Данные </w:t>
      </w:r>
      <w:r w:rsidR="00E927BE">
        <w:rPr>
          <w:b w:val="0"/>
          <w:szCs w:val="28"/>
        </w:rPr>
        <w:t xml:space="preserve"> рекомендации</w:t>
      </w:r>
      <w:r w:rsidR="0084091B">
        <w:rPr>
          <w:b w:val="0"/>
          <w:szCs w:val="28"/>
        </w:rPr>
        <w:t xml:space="preserve"> разработан</w:t>
      </w:r>
      <w:r w:rsidR="000D7A4A">
        <w:rPr>
          <w:b w:val="0"/>
          <w:szCs w:val="28"/>
        </w:rPr>
        <w:t xml:space="preserve">ы </w:t>
      </w:r>
      <w:r w:rsidR="0084091B">
        <w:rPr>
          <w:b w:val="0"/>
          <w:szCs w:val="28"/>
        </w:rPr>
        <w:t xml:space="preserve">Федерацией профсоюзов Республики Башкортостан </w:t>
      </w:r>
      <w:r w:rsidR="000D7A4A">
        <w:rPr>
          <w:b w:val="0"/>
          <w:szCs w:val="28"/>
        </w:rPr>
        <w:t>совместно с</w:t>
      </w:r>
      <w:r w:rsidR="0084091B">
        <w:rPr>
          <w:b w:val="0"/>
          <w:szCs w:val="28"/>
        </w:rPr>
        <w:t xml:space="preserve"> отраслевы</w:t>
      </w:r>
      <w:r w:rsidR="000D7A4A">
        <w:rPr>
          <w:b w:val="0"/>
          <w:szCs w:val="28"/>
        </w:rPr>
        <w:t>ми</w:t>
      </w:r>
      <w:r w:rsidR="0084091B">
        <w:rPr>
          <w:b w:val="0"/>
          <w:szCs w:val="28"/>
        </w:rPr>
        <w:t xml:space="preserve"> профсоюз</w:t>
      </w:r>
      <w:r w:rsidR="000D7A4A">
        <w:rPr>
          <w:b w:val="0"/>
          <w:szCs w:val="28"/>
        </w:rPr>
        <w:t>ами</w:t>
      </w:r>
      <w:r w:rsidR="0084091B">
        <w:rPr>
          <w:b w:val="0"/>
          <w:szCs w:val="28"/>
        </w:rPr>
        <w:t xml:space="preserve"> республики</w:t>
      </w:r>
      <w:r w:rsidR="000D7A4A">
        <w:rPr>
          <w:b w:val="0"/>
          <w:szCs w:val="28"/>
        </w:rPr>
        <w:t xml:space="preserve"> </w:t>
      </w:r>
      <w:r w:rsidR="0084091B">
        <w:rPr>
          <w:b w:val="0"/>
          <w:szCs w:val="28"/>
        </w:rPr>
        <w:t>и позволя</w:t>
      </w:r>
      <w:r w:rsidR="000D7A4A">
        <w:rPr>
          <w:b w:val="0"/>
          <w:szCs w:val="28"/>
        </w:rPr>
        <w:t>ю</w:t>
      </w:r>
      <w:r w:rsidR="0084091B">
        <w:rPr>
          <w:b w:val="0"/>
          <w:szCs w:val="28"/>
        </w:rPr>
        <w:t xml:space="preserve">т систематизировать </w:t>
      </w:r>
      <w:r w:rsidR="000D7A4A">
        <w:rPr>
          <w:b w:val="0"/>
          <w:szCs w:val="28"/>
        </w:rPr>
        <w:t>процедуру медицинских осмотров с возможностью дальнейшего контроля за состоянием здоровья работников</w:t>
      </w:r>
      <w:r w:rsidR="0084091B">
        <w:rPr>
          <w:b w:val="0"/>
          <w:szCs w:val="28"/>
        </w:rPr>
        <w:t xml:space="preserve">.  </w:t>
      </w:r>
      <w:r w:rsidR="00532224">
        <w:rPr>
          <w:b w:val="0"/>
          <w:szCs w:val="28"/>
        </w:rPr>
        <w:t xml:space="preserve">  </w:t>
      </w:r>
      <w:r w:rsidR="00FB1822">
        <w:rPr>
          <w:b w:val="0"/>
          <w:szCs w:val="28"/>
        </w:rPr>
        <w:t xml:space="preserve">  </w:t>
      </w:r>
    </w:p>
    <w:p w:rsidR="006C0600" w:rsidRDefault="00141AB3" w:rsidP="00621A96">
      <w:pPr>
        <w:pStyle w:val="ad"/>
        <w:spacing w:line="276" w:lineRule="auto"/>
        <w:ind w:firstLine="567"/>
        <w:jc w:val="both"/>
        <w:rPr>
          <w:b w:val="0"/>
          <w:szCs w:val="28"/>
        </w:rPr>
      </w:pPr>
      <w:r w:rsidRPr="006E47A1">
        <w:rPr>
          <w:b w:val="0"/>
          <w:szCs w:val="28"/>
        </w:rPr>
        <w:t xml:space="preserve">   </w:t>
      </w:r>
      <w:r w:rsidR="00A2532B" w:rsidRPr="006E47A1">
        <w:rPr>
          <w:b w:val="0"/>
          <w:szCs w:val="28"/>
        </w:rPr>
        <w:t>Еще одним показателем, который находится на постоянном</w:t>
      </w:r>
      <w:r w:rsidR="006C0600">
        <w:rPr>
          <w:b w:val="0"/>
          <w:szCs w:val="28"/>
        </w:rPr>
        <w:t xml:space="preserve"> контроле у Профсоюза, является</w:t>
      </w:r>
      <w:r w:rsidR="00A2532B" w:rsidRPr="006E47A1">
        <w:rPr>
          <w:b w:val="0"/>
          <w:szCs w:val="28"/>
        </w:rPr>
        <w:t xml:space="preserve"> заболеваемость с временной утратой трудоспособности у работников отрасли. </w:t>
      </w:r>
      <w:r w:rsidR="009F3214" w:rsidRPr="006E47A1">
        <w:rPr>
          <w:b w:val="0"/>
          <w:szCs w:val="28"/>
        </w:rPr>
        <w:t>Медицинский персонал лечебно-профилактических учреждений является группой профессионального риска по заболеваемости внутрибольничными инфекциями, вызываемыми патогенными и условно-патогенными микроорганизмам</w:t>
      </w:r>
      <w:r w:rsidR="008A2138" w:rsidRPr="006E47A1">
        <w:rPr>
          <w:b w:val="0"/>
          <w:szCs w:val="28"/>
        </w:rPr>
        <w:t>и. По данным эпидемиологических исследований</w:t>
      </w:r>
      <w:r w:rsidR="009F3214" w:rsidRPr="006E47A1">
        <w:rPr>
          <w:b w:val="0"/>
          <w:szCs w:val="28"/>
        </w:rPr>
        <w:t xml:space="preserve"> уровень заболеваемости острыми и хроническими инфекционными заболеваниями </w:t>
      </w:r>
      <w:r w:rsidR="008A2138" w:rsidRPr="006E47A1">
        <w:rPr>
          <w:b w:val="0"/>
          <w:szCs w:val="28"/>
        </w:rPr>
        <w:t xml:space="preserve">у медработников </w:t>
      </w:r>
      <w:r w:rsidR="009F3214" w:rsidRPr="006E47A1">
        <w:rPr>
          <w:b w:val="0"/>
          <w:szCs w:val="28"/>
        </w:rPr>
        <w:t xml:space="preserve">превышает аналогичную заболеваемость взрослого населения более чем в 7 раз, причем по отдельным нозологическим формам различия достигают десятки и сотни раз (острый ринит, обострение хронического тонзиллита, бронхит, гнойничковые поражения кожи и др.). </w:t>
      </w:r>
    </w:p>
    <w:p w:rsidR="009E3DCE" w:rsidRDefault="009F3214" w:rsidP="00621A96">
      <w:pPr>
        <w:pStyle w:val="ad"/>
        <w:spacing w:line="276" w:lineRule="auto"/>
        <w:ind w:firstLine="567"/>
        <w:jc w:val="both"/>
        <w:rPr>
          <w:b w:val="0"/>
          <w:szCs w:val="28"/>
        </w:rPr>
      </w:pPr>
      <w:r w:rsidRPr="006E47A1">
        <w:rPr>
          <w:b w:val="0"/>
          <w:szCs w:val="28"/>
        </w:rPr>
        <w:t>Неблагоприятные условия</w:t>
      </w:r>
      <w:r>
        <w:rPr>
          <w:b w:val="0"/>
          <w:szCs w:val="28"/>
        </w:rPr>
        <w:t xml:space="preserve"> труда оказывают значите</w:t>
      </w:r>
      <w:r w:rsidR="008A2138">
        <w:rPr>
          <w:b w:val="0"/>
          <w:szCs w:val="28"/>
        </w:rPr>
        <w:t>льное</w:t>
      </w:r>
      <w:r>
        <w:rPr>
          <w:b w:val="0"/>
          <w:szCs w:val="28"/>
        </w:rPr>
        <w:t xml:space="preserve"> влияние на здоровье как медицинских работников, так и прочего персонала</w:t>
      </w:r>
      <w:r w:rsidR="008A2138">
        <w:rPr>
          <w:b w:val="0"/>
          <w:szCs w:val="28"/>
        </w:rPr>
        <w:t>,</w:t>
      </w:r>
      <w:r>
        <w:rPr>
          <w:b w:val="0"/>
          <w:szCs w:val="28"/>
        </w:rPr>
        <w:t xml:space="preserve"> занятого в учреждениях здравоохранения</w:t>
      </w:r>
      <w:r w:rsidRPr="009F3214">
        <w:rPr>
          <w:b w:val="0"/>
          <w:szCs w:val="28"/>
        </w:rPr>
        <w:t>.</w:t>
      </w:r>
      <w:r>
        <w:rPr>
          <w:b w:val="0"/>
          <w:szCs w:val="28"/>
        </w:rPr>
        <w:t xml:space="preserve"> В связи с этим на протяжение многих лет </w:t>
      </w:r>
      <w:r w:rsidR="0084091B">
        <w:rPr>
          <w:b w:val="0"/>
          <w:szCs w:val="28"/>
        </w:rPr>
        <w:t>показател</w:t>
      </w:r>
      <w:r w:rsidR="00C15DFB">
        <w:rPr>
          <w:b w:val="0"/>
          <w:szCs w:val="28"/>
        </w:rPr>
        <w:t xml:space="preserve">ь средней продолжительности 1 случая с временной утратой трудоспособности </w:t>
      </w:r>
      <w:r w:rsidR="001C0D14">
        <w:rPr>
          <w:b w:val="0"/>
          <w:szCs w:val="28"/>
        </w:rPr>
        <w:t>находится на достаточно высоком уровне и составляет около 13,2 дней. По итогам 2017 года данный показатель достиг отметки в 15,49 дней</w:t>
      </w:r>
      <w:r w:rsidR="009E3DCE">
        <w:rPr>
          <w:b w:val="0"/>
          <w:szCs w:val="28"/>
        </w:rPr>
        <w:t xml:space="preserve"> на один случай заболевания</w:t>
      </w:r>
      <w:r>
        <w:rPr>
          <w:b w:val="0"/>
          <w:szCs w:val="28"/>
        </w:rPr>
        <w:t>.</w:t>
      </w:r>
      <w:r w:rsidR="009E3DCE">
        <w:rPr>
          <w:b w:val="0"/>
          <w:szCs w:val="28"/>
        </w:rPr>
        <w:t xml:space="preserve"> </w:t>
      </w:r>
    </w:p>
    <w:p w:rsidR="007A42A0" w:rsidRDefault="009E3DCE" w:rsidP="00621A96">
      <w:pPr>
        <w:pStyle w:val="ad"/>
        <w:spacing w:line="276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В этой связи, обращаем внимание социальных партнеров на то</w:t>
      </w:r>
      <w:r w:rsidR="00FF3F83">
        <w:rPr>
          <w:b w:val="0"/>
          <w:szCs w:val="28"/>
        </w:rPr>
        <w:t>,</w:t>
      </w:r>
      <w:r>
        <w:rPr>
          <w:b w:val="0"/>
          <w:szCs w:val="28"/>
        </w:rPr>
        <w:t xml:space="preserve"> что в большинстве принятых коллективных договор</w:t>
      </w:r>
      <w:r w:rsidR="007A42A0">
        <w:rPr>
          <w:b w:val="0"/>
          <w:szCs w:val="28"/>
        </w:rPr>
        <w:t>ах</w:t>
      </w:r>
      <w:r>
        <w:rPr>
          <w:b w:val="0"/>
          <w:szCs w:val="28"/>
        </w:rPr>
        <w:t xml:space="preserve"> в разделе </w:t>
      </w:r>
      <w:r w:rsidR="00862A30">
        <w:rPr>
          <w:b w:val="0"/>
          <w:szCs w:val="28"/>
        </w:rPr>
        <w:t xml:space="preserve">«Охрана труда и экологическая безопасность» </w:t>
      </w:r>
      <w:r w:rsidR="007A42A0">
        <w:rPr>
          <w:b w:val="0"/>
          <w:szCs w:val="28"/>
        </w:rPr>
        <w:t>стороны взяли на себя обязательства:</w:t>
      </w:r>
    </w:p>
    <w:p w:rsidR="007A42A0" w:rsidRPr="000928D6" w:rsidRDefault="007A42A0" w:rsidP="00621A96">
      <w:pPr>
        <w:pStyle w:val="ad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b w:val="0"/>
          <w:szCs w:val="28"/>
        </w:rPr>
      </w:pPr>
      <w:r w:rsidRPr="000928D6">
        <w:rPr>
          <w:b w:val="0"/>
          <w:szCs w:val="28"/>
        </w:rPr>
        <w:t>Проводить анализ заболеваемости работников для планирования мероприятий по улучшению условий труда и оздоровлению работников;</w:t>
      </w:r>
    </w:p>
    <w:p w:rsidR="007A42A0" w:rsidRPr="000928D6" w:rsidRDefault="007A42A0" w:rsidP="00621A96">
      <w:pPr>
        <w:pStyle w:val="ad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b w:val="0"/>
          <w:szCs w:val="28"/>
        </w:rPr>
      </w:pPr>
      <w:r w:rsidRPr="000928D6">
        <w:rPr>
          <w:b w:val="0"/>
          <w:szCs w:val="28"/>
        </w:rPr>
        <w:t>Внедрять в повседневную жизнь работников производственную и оз</w:t>
      </w:r>
      <w:r w:rsidRPr="000928D6">
        <w:rPr>
          <w:b w:val="0"/>
          <w:szCs w:val="28"/>
        </w:rPr>
        <w:softHyphen/>
        <w:t>доровительную гимнастику, создавать комнаты психологической разгрузки;</w:t>
      </w:r>
    </w:p>
    <w:p w:rsidR="007A42A0" w:rsidRDefault="000928D6" w:rsidP="00621A96">
      <w:pPr>
        <w:pStyle w:val="ad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b w:val="0"/>
          <w:szCs w:val="28"/>
        </w:rPr>
      </w:pPr>
      <w:r w:rsidRPr="000928D6">
        <w:rPr>
          <w:b w:val="0"/>
          <w:szCs w:val="28"/>
        </w:rPr>
        <w:t>Ежегодно проводить диспансеризацию и витаминизацию работников</w:t>
      </w:r>
      <w:r>
        <w:rPr>
          <w:b w:val="0"/>
          <w:szCs w:val="28"/>
        </w:rPr>
        <w:t>.</w:t>
      </w:r>
    </w:p>
    <w:p w:rsidR="009E3DCE" w:rsidRDefault="00FF3F83" w:rsidP="00621A96">
      <w:pPr>
        <w:pStyle w:val="ad"/>
        <w:tabs>
          <w:tab w:val="left" w:pos="426"/>
        </w:tabs>
        <w:spacing w:line="276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ab/>
      </w:r>
      <w:r w:rsidRPr="006E47A1">
        <w:rPr>
          <w:b w:val="0"/>
          <w:szCs w:val="28"/>
        </w:rPr>
        <w:t>Мы</w:t>
      </w:r>
      <w:r w:rsidR="000928D6" w:rsidRPr="006E47A1">
        <w:rPr>
          <w:b w:val="0"/>
          <w:szCs w:val="28"/>
        </w:rPr>
        <w:t xml:space="preserve"> </w:t>
      </w:r>
      <w:r w:rsidR="00A353DC" w:rsidRPr="006E47A1">
        <w:rPr>
          <w:b w:val="0"/>
          <w:szCs w:val="28"/>
        </w:rPr>
        <w:t>уверен</w:t>
      </w:r>
      <w:r w:rsidRPr="006E47A1">
        <w:rPr>
          <w:b w:val="0"/>
          <w:szCs w:val="28"/>
        </w:rPr>
        <w:t>ы</w:t>
      </w:r>
      <w:r w:rsidR="00A353DC" w:rsidRPr="006E47A1">
        <w:rPr>
          <w:b w:val="0"/>
          <w:szCs w:val="28"/>
        </w:rPr>
        <w:t>, что исполнение</w:t>
      </w:r>
      <w:r w:rsidR="00A353DC">
        <w:rPr>
          <w:b w:val="0"/>
          <w:szCs w:val="28"/>
        </w:rPr>
        <w:t xml:space="preserve"> вышеуказанных обязательств </w:t>
      </w:r>
      <w:r w:rsidR="005462BD">
        <w:rPr>
          <w:b w:val="0"/>
          <w:szCs w:val="28"/>
        </w:rPr>
        <w:t>сможет</w:t>
      </w:r>
      <w:r w:rsidR="00A353DC">
        <w:rPr>
          <w:b w:val="0"/>
          <w:szCs w:val="28"/>
        </w:rPr>
        <w:t xml:space="preserve"> способствовать </w:t>
      </w:r>
      <w:r w:rsidR="005462BD">
        <w:rPr>
          <w:b w:val="0"/>
          <w:szCs w:val="28"/>
        </w:rPr>
        <w:t>снижению заболеваемости с временной утратой трудоспособности.</w:t>
      </w:r>
    </w:p>
    <w:p w:rsidR="00D62E48" w:rsidRPr="00C30A88" w:rsidRDefault="00D62E48" w:rsidP="00C30A88">
      <w:pPr>
        <w:pStyle w:val="ad"/>
        <w:tabs>
          <w:tab w:val="left" w:pos="426"/>
        </w:tabs>
        <w:spacing w:line="276" w:lineRule="auto"/>
        <w:ind w:firstLine="567"/>
        <w:jc w:val="both"/>
        <w:rPr>
          <w:b w:val="0"/>
          <w:szCs w:val="28"/>
        </w:rPr>
      </w:pPr>
      <w:r w:rsidRPr="00C30A88">
        <w:rPr>
          <w:b w:val="0"/>
          <w:szCs w:val="28"/>
        </w:rPr>
        <w:t>Здесь необходимо напомнить еще об одной проблеме – это оплата первых трех дней больничного листа за счет работодателя. Суть проблемы в том, что реальный сектор экономики эти расходы включает в себестоимость продукции или услуг, т.е. сбрасывает на плечи населения.</w:t>
      </w:r>
    </w:p>
    <w:p w:rsidR="00D62E48" w:rsidRPr="00C30A88" w:rsidRDefault="00D62E48" w:rsidP="00C30A88">
      <w:pPr>
        <w:pStyle w:val="ad"/>
        <w:tabs>
          <w:tab w:val="left" w:pos="426"/>
        </w:tabs>
        <w:spacing w:line="276" w:lineRule="auto"/>
        <w:ind w:firstLine="567"/>
        <w:jc w:val="both"/>
        <w:rPr>
          <w:b w:val="0"/>
          <w:szCs w:val="28"/>
        </w:rPr>
      </w:pPr>
      <w:r w:rsidRPr="00C30A88">
        <w:rPr>
          <w:b w:val="0"/>
          <w:szCs w:val="28"/>
        </w:rPr>
        <w:t>В бюджетных же отраслях, в том числе и в здравоохранении- за счет собственных средств, в основном за счет фонда оплаты труда, т.е. работники сами себе и коллегам оплачивают первые три дня нетрудоспособности. Фактически это является скрытым дополнительным налогообложением на фонд оплаты труда медицинской организации. Стоимость вопроса по отрасли здравоохранения Республики Башкортостан составляет – 157 млн. рублей в год.</w:t>
      </w:r>
    </w:p>
    <w:p w:rsidR="00D62E48" w:rsidRPr="00C30A88" w:rsidRDefault="00D62E48" w:rsidP="00C30A88">
      <w:pPr>
        <w:pStyle w:val="ad"/>
        <w:tabs>
          <w:tab w:val="left" w:pos="426"/>
        </w:tabs>
        <w:spacing w:line="276" w:lineRule="auto"/>
        <w:ind w:firstLine="567"/>
        <w:jc w:val="both"/>
        <w:rPr>
          <w:b w:val="0"/>
          <w:szCs w:val="28"/>
        </w:rPr>
      </w:pPr>
      <w:r w:rsidRPr="00C30A88">
        <w:rPr>
          <w:b w:val="0"/>
          <w:szCs w:val="28"/>
        </w:rPr>
        <w:t xml:space="preserve"> Наше обращение в правительство Республики Башкортостан о возмещении выпадающих (или нерациональных) расходов за счет бюджета республики, осталось без ответа.</w:t>
      </w:r>
    </w:p>
    <w:p w:rsidR="00D62E48" w:rsidRPr="00C30A88" w:rsidRDefault="00D62E48" w:rsidP="00C30A88">
      <w:pPr>
        <w:pStyle w:val="ad"/>
        <w:tabs>
          <w:tab w:val="left" w:pos="426"/>
        </w:tabs>
        <w:spacing w:line="276" w:lineRule="auto"/>
        <w:ind w:firstLine="567"/>
        <w:jc w:val="both"/>
        <w:rPr>
          <w:b w:val="0"/>
          <w:szCs w:val="28"/>
        </w:rPr>
      </w:pPr>
      <w:r w:rsidRPr="00C30A88">
        <w:rPr>
          <w:b w:val="0"/>
          <w:szCs w:val="28"/>
        </w:rPr>
        <w:t>В настоящее время в период оптимизации всех расходов к этому вопросу необходимо вернуться.</w:t>
      </w:r>
    </w:p>
    <w:p w:rsidR="00B24416" w:rsidRPr="009F3214" w:rsidRDefault="009F3214" w:rsidP="00B24416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14">
        <w:rPr>
          <w:rFonts w:ascii="Times New Roman" w:hAnsi="Times New Roman" w:cs="Times New Roman"/>
          <w:b/>
          <w:sz w:val="28"/>
          <w:szCs w:val="28"/>
        </w:rPr>
        <w:t>Информация о заболеваемости с временной утратой трудоспособности</w:t>
      </w:r>
      <w:r w:rsidR="00F165B2">
        <w:rPr>
          <w:rFonts w:ascii="Times New Roman" w:hAnsi="Times New Roman" w:cs="Times New Roman"/>
          <w:b/>
          <w:sz w:val="28"/>
          <w:szCs w:val="28"/>
        </w:rPr>
        <w:t>,</w:t>
      </w:r>
      <w:r w:rsidRPr="009F3214">
        <w:rPr>
          <w:rFonts w:ascii="Times New Roman" w:hAnsi="Times New Roman" w:cs="Times New Roman"/>
          <w:b/>
          <w:sz w:val="28"/>
          <w:szCs w:val="28"/>
        </w:rPr>
        <w:t xml:space="preserve"> в случаях</w:t>
      </w:r>
      <w:r w:rsidR="00A604F5">
        <w:rPr>
          <w:rFonts w:ascii="Times New Roman" w:hAnsi="Times New Roman" w:cs="Times New Roman"/>
          <w:b/>
          <w:sz w:val="28"/>
          <w:szCs w:val="28"/>
        </w:rPr>
        <w:t xml:space="preserve"> и днях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902"/>
        <w:gridCol w:w="2753"/>
        <w:gridCol w:w="3098"/>
      </w:tblGrid>
      <w:tr w:rsidR="009F3214" w:rsidRPr="009F3214" w:rsidTr="0084091B">
        <w:trPr>
          <w:trHeight w:val="739"/>
        </w:trPr>
        <w:tc>
          <w:tcPr>
            <w:tcW w:w="817" w:type="dxa"/>
          </w:tcPr>
          <w:p w:rsidR="009F3214" w:rsidRPr="000F69DD" w:rsidRDefault="009F3214" w:rsidP="009F3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9D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02" w:type="dxa"/>
          </w:tcPr>
          <w:p w:rsidR="009F3214" w:rsidRPr="000F69DD" w:rsidRDefault="009F3214" w:rsidP="009F3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9DD">
              <w:rPr>
                <w:rFonts w:ascii="Times New Roman" w:hAnsi="Times New Roman" w:cs="Times New Roman"/>
              </w:rPr>
              <w:t>Число дней</w:t>
            </w:r>
            <w:r w:rsidR="0084091B" w:rsidRPr="000F69DD">
              <w:rPr>
                <w:rFonts w:ascii="Times New Roman" w:hAnsi="Times New Roman" w:cs="Times New Roman"/>
              </w:rPr>
              <w:t xml:space="preserve"> </w:t>
            </w:r>
            <w:r w:rsidRPr="000F69DD">
              <w:rPr>
                <w:rFonts w:ascii="Times New Roman" w:hAnsi="Times New Roman" w:cs="Times New Roman"/>
              </w:rPr>
              <w:t>нетрудоспособности</w:t>
            </w:r>
          </w:p>
          <w:p w:rsidR="009F3214" w:rsidRPr="000F69DD" w:rsidRDefault="009F3214" w:rsidP="009F3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9DD">
              <w:rPr>
                <w:rFonts w:ascii="Times New Roman" w:hAnsi="Times New Roman" w:cs="Times New Roman"/>
              </w:rPr>
              <w:t>на 100 работающих</w:t>
            </w:r>
          </w:p>
        </w:tc>
        <w:tc>
          <w:tcPr>
            <w:tcW w:w="2753" w:type="dxa"/>
          </w:tcPr>
          <w:p w:rsidR="009F3214" w:rsidRPr="000F69DD" w:rsidRDefault="009F3214" w:rsidP="009F3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9DD">
              <w:rPr>
                <w:rFonts w:ascii="Times New Roman" w:hAnsi="Times New Roman" w:cs="Times New Roman"/>
              </w:rPr>
              <w:t>Число случаев</w:t>
            </w:r>
          </w:p>
          <w:p w:rsidR="009F3214" w:rsidRPr="000F69DD" w:rsidRDefault="009F3214" w:rsidP="009F3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9DD">
              <w:rPr>
                <w:rFonts w:ascii="Times New Roman" w:hAnsi="Times New Roman" w:cs="Times New Roman"/>
              </w:rPr>
              <w:t>заболеваний на</w:t>
            </w:r>
          </w:p>
          <w:p w:rsidR="009F3214" w:rsidRPr="000F69DD" w:rsidRDefault="009F3214" w:rsidP="009F3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9DD">
              <w:rPr>
                <w:rFonts w:ascii="Times New Roman" w:hAnsi="Times New Roman" w:cs="Times New Roman"/>
              </w:rPr>
              <w:t>100 работающих</w:t>
            </w:r>
          </w:p>
        </w:tc>
        <w:tc>
          <w:tcPr>
            <w:tcW w:w="3098" w:type="dxa"/>
          </w:tcPr>
          <w:p w:rsidR="009F3214" w:rsidRPr="000F69DD" w:rsidRDefault="009F3214" w:rsidP="009F3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9DD">
              <w:rPr>
                <w:rFonts w:ascii="Times New Roman" w:hAnsi="Times New Roman" w:cs="Times New Roman"/>
              </w:rPr>
              <w:t>Средняя длительн.</w:t>
            </w:r>
          </w:p>
          <w:p w:rsidR="009F3214" w:rsidRPr="000F69DD" w:rsidRDefault="009F3214" w:rsidP="009F3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9DD">
              <w:rPr>
                <w:rFonts w:ascii="Times New Roman" w:hAnsi="Times New Roman" w:cs="Times New Roman"/>
              </w:rPr>
              <w:t>1 случая временной</w:t>
            </w:r>
          </w:p>
          <w:p w:rsidR="009F3214" w:rsidRPr="000F69DD" w:rsidRDefault="009F3214" w:rsidP="009F3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9DD">
              <w:rPr>
                <w:rFonts w:ascii="Times New Roman" w:hAnsi="Times New Roman" w:cs="Times New Roman"/>
              </w:rPr>
              <w:t>нетрудоспособности</w:t>
            </w:r>
          </w:p>
        </w:tc>
      </w:tr>
      <w:tr w:rsidR="00F165B2" w:rsidRPr="009F3214" w:rsidTr="0084091B">
        <w:tc>
          <w:tcPr>
            <w:tcW w:w="817" w:type="dxa"/>
            <w:vAlign w:val="center"/>
          </w:tcPr>
          <w:p w:rsidR="00F165B2" w:rsidRPr="00841034" w:rsidRDefault="00F165B2" w:rsidP="00B24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3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902" w:type="dxa"/>
            <w:vAlign w:val="center"/>
          </w:tcPr>
          <w:p w:rsidR="00F165B2" w:rsidRPr="00841034" w:rsidRDefault="00F165B2" w:rsidP="00B24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34">
              <w:rPr>
                <w:rFonts w:ascii="Times New Roman" w:hAnsi="Times New Roman" w:cs="Times New Roman"/>
                <w:sz w:val="24"/>
                <w:szCs w:val="24"/>
              </w:rPr>
              <w:t>705,37</w:t>
            </w:r>
          </w:p>
        </w:tc>
        <w:tc>
          <w:tcPr>
            <w:tcW w:w="2753" w:type="dxa"/>
            <w:vAlign w:val="center"/>
          </w:tcPr>
          <w:p w:rsidR="00F165B2" w:rsidRPr="00841034" w:rsidRDefault="00F165B2" w:rsidP="00B24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34">
              <w:rPr>
                <w:rFonts w:ascii="Times New Roman" w:hAnsi="Times New Roman" w:cs="Times New Roman"/>
                <w:sz w:val="24"/>
                <w:szCs w:val="24"/>
              </w:rPr>
              <w:t>51,62</w:t>
            </w:r>
          </w:p>
        </w:tc>
        <w:tc>
          <w:tcPr>
            <w:tcW w:w="3098" w:type="dxa"/>
            <w:vAlign w:val="center"/>
          </w:tcPr>
          <w:p w:rsidR="00F165B2" w:rsidRPr="00841034" w:rsidRDefault="00F165B2" w:rsidP="00B24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34"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</w:tr>
      <w:tr w:rsidR="00F165B2" w:rsidRPr="009F3214" w:rsidTr="0084091B">
        <w:tc>
          <w:tcPr>
            <w:tcW w:w="817" w:type="dxa"/>
            <w:vAlign w:val="center"/>
          </w:tcPr>
          <w:p w:rsidR="00F165B2" w:rsidRPr="00841034" w:rsidRDefault="00F165B2" w:rsidP="00B24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3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02" w:type="dxa"/>
            <w:vAlign w:val="center"/>
          </w:tcPr>
          <w:p w:rsidR="00F165B2" w:rsidRPr="00841034" w:rsidRDefault="00F165B2" w:rsidP="00B24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34">
              <w:rPr>
                <w:rFonts w:ascii="Times New Roman" w:hAnsi="Times New Roman" w:cs="Times New Roman"/>
                <w:sz w:val="24"/>
                <w:szCs w:val="24"/>
              </w:rPr>
              <w:t>655,07</w:t>
            </w:r>
          </w:p>
        </w:tc>
        <w:tc>
          <w:tcPr>
            <w:tcW w:w="2753" w:type="dxa"/>
            <w:vAlign w:val="center"/>
          </w:tcPr>
          <w:p w:rsidR="00F165B2" w:rsidRPr="00841034" w:rsidRDefault="00F165B2" w:rsidP="00B24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34">
              <w:rPr>
                <w:rFonts w:ascii="Times New Roman" w:hAnsi="Times New Roman" w:cs="Times New Roman"/>
                <w:sz w:val="24"/>
                <w:szCs w:val="24"/>
              </w:rPr>
              <w:t>49,12</w:t>
            </w:r>
          </w:p>
        </w:tc>
        <w:tc>
          <w:tcPr>
            <w:tcW w:w="3098" w:type="dxa"/>
            <w:vAlign w:val="center"/>
          </w:tcPr>
          <w:p w:rsidR="00F165B2" w:rsidRPr="00841034" w:rsidRDefault="00F165B2" w:rsidP="00B24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34">
              <w:rPr>
                <w:rFonts w:ascii="Times New Roman" w:hAnsi="Times New Roman" w:cs="Times New Roman"/>
                <w:sz w:val="24"/>
                <w:szCs w:val="24"/>
              </w:rPr>
              <w:t>13,34</w:t>
            </w:r>
          </w:p>
        </w:tc>
      </w:tr>
      <w:tr w:rsidR="001C0D14" w:rsidRPr="009F3214" w:rsidTr="0084091B">
        <w:tc>
          <w:tcPr>
            <w:tcW w:w="817" w:type="dxa"/>
            <w:vAlign w:val="center"/>
          </w:tcPr>
          <w:p w:rsidR="001C0D14" w:rsidRPr="001C0D14" w:rsidRDefault="001C0D14" w:rsidP="001C0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1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02" w:type="dxa"/>
            <w:vAlign w:val="center"/>
          </w:tcPr>
          <w:p w:rsidR="001C0D14" w:rsidRPr="001C0D14" w:rsidRDefault="001C0D14" w:rsidP="001C0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14">
              <w:rPr>
                <w:rFonts w:ascii="Times New Roman" w:hAnsi="Times New Roman" w:cs="Times New Roman"/>
                <w:sz w:val="24"/>
                <w:szCs w:val="24"/>
              </w:rPr>
              <w:t>617,17</w:t>
            </w:r>
          </w:p>
        </w:tc>
        <w:tc>
          <w:tcPr>
            <w:tcW w:w="2753" w:type="dxa"/>
            <w:vAlign w:val="center"/>
          </w:tcPr>
          <w:p w:rsidR="001C0D14" w:rsidRPr="001C0D14" w:rsidRDefault="001C0D14" w:rsidP="001C0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14">
              <w:rPr>
                <w:rFonts w:ascii="Times New Roman" w:hAnsi="Times New Roman" w:cs="Times New Roman"/>
                <w:sz w:val="24"/>
                <w:szCs w:val="24"/>
              </w:rPr>
              <w:t>46,83</w:t>
            </w:r>
          </w:p>
        </w:tc>
        <w:tc>
          <w:tcPr>
            <w:tcW w:w="3098" w:type="dxa"/>
            <w:vAlign w:val="center"/>
          </w:tcPr>
          <w:p w:rsidR="001C0D14" w:rsidRPr="001C0D14" w:rsidRDefault="001C0D14" w:rsidP="001C0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14">
              <w:rPr>
                <w:rFonts w:ascii="Times New Roman" w:hAnsi="Times New Roman" w:cs="Times New Roman"/>
                <w:sz w:val="24"/>
                <w:szCs w:val="24"/>
              </w:rPr>
              <w:t>13,18</w:t>
            </w:r>
          </w:p>
        </w:tc>
      </w:tr>
      <w:tr w:rsidR="001C0D14" w:rsidRPr="009F3214" w:rsidTr="0084091B">
        <w:tc>
          <w:tcPr>
            <w:tcW w:w="817" w:type="dxa"/>
            <w:vAlign w:val="center"/>
          </w:tcPr>
          <w:p w:rsidR="001C0D14" w:rsidRPr="001C0D14" w:rsidRDefault="001C0D14" w:rsidP="001C0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1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2" w:type="dxa"/>
            <w:vAlign w:val="center"/>
          </w:tcPr>
          <w:p w:rsidR="001C0D14" w:rsidRPr="001C0D14" w:rsidRDefault="001C0D14" w:rsidP="001C0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14">
              <w:rPr>
                <w:rFonts w:ascii="Times New Roman" w:hAnsi="Times New Roman" w:cs="Times New Roman"/>
                <w:sz w:val="24"/>
                <w:szCs w:val="24"/>
              </w:rPr>
              <w:t>748,94</w:t>
            </w:r>
          </w:p>
        </w:tc>
        <w:tc>
          <w:tcPr>
            <w:tcW w:w="2753" w:type="dxa"/>
            <w:vAlign w:val="center"/>
          </w:tcPr>
          <w:p w:rsidR="001C0D14" w:rsidRPr="001C0D14" w:rsidRDefault="001C0D14" w:rsidP="001C0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14">
              <w:rPr>
                <w:rFonts w:ascii="Times New Roman" w:hAnsi="Times New Roman" w:cs="Times New Roman"/>
                <w:sz w:val="24"/>
                <w:szCs w:val="24"/>
              </w:rPr>
              <w:t>58,11</w:t>
            </w:r>
          </w:p>
        </w:tc>
        <w:tc>
          <w:tcPr>
            <w:tcW w:w="3098" w:type="dxa"/>
            <w:vAlign w:val="center"/>
          </w:tcPr>
          <w:p w:rsidR="001C0D14" w:rsidRPr="001C0D14" w:rsidRDefault="001C0D14" w:rsidP="001C0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14">
              <w:rPr>
                <w:rFonts w:ascii="Times New Roman" w:hAnsi="Times New Roman" w:cs="Times New Roman"/>
                <w:sz w:val="24"/>
                <w:szCs w:val="24"/>
              </w:rPr>
              <w:t>12,89</w:t>
            </w:r>
          </w:p>
        </w:tc>
      </w:tr>
      <w:tr w:rsidR="001C0D14" w:rsidRPr="009F3214" w:rsidTr="0084091B">
        <w:tc>
          <w:tcPr>
            <w:tcW w:w="817" w:type="dxa"/>
            <w:vAlign w:val="center"/>
          </w:tcPr>
          <w:p w:rsidR="001C0D14" w:rsidRPr="001C0D14" w:rsidRDefault="001C0D14" w:rsidP="001C0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1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2" w:type="dxa"/>
            <w:vAlign w:val="center"/>
          </w:tcPr>
          <w:p w:rsidR="001C0D14" w:rsidRPr="001C0D14" w:rsidRDefault="001C0D14" w:rsidP="001C0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14">
              <w:rPr>
                <w:rFonts w:ascii="Times New Roman" w:hAnsi="Times New Roman" w:cs="Times New Roman"/>
                <w:sz w:val="24"/>
                <w:szCs w:val="24"/>
              </w:rPr>
              <w:t>988,75</w:t>
            </w:r>
          </w:p>
        </w:tc>
        <w:tc>
          <w:tcPr>
            <w:tcW w:w="2753" w:type="dxa"/>
            <w:vAlign w:val="center"/>
          </w:tcPr>
          <w:p w:rsidR="001C0D14" w:rsidRPr="001C0D14" w:rsidRDefault="001C0D14" w:rsidP="001C0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14">
              <w:rPr>
                <w:rFonts w:ascii="Times New Roman" w:hAnsi="Times New Roman" w:cs="Times New Roman"/>
                <w:sz w:val="24"/>
                <w:szCs w:val="24"/>
              </w:rPr>
              <w:t>63,86</w:t>
            </w:r>
          </w:p>
        </w:tc>
        <w:tc>
          <w:tcPr>
            <w:tcW w:w="3098" w:type="dxa"/>
            <w:vAlign w:val="center"/>
          </w:tcPr>
          <w:p w:rsidR="001C0D14" w:rsidRPr="001C0D14" w:rsidRDefault="001C0D14" w:rsidP="001C0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14">
              <w:rPr>
                <w:rFonts w:ascii="Times New Roman" w:hAnsi="Times New Roman" w:cs="Times New Roman"/>
                <w:sz w:val="24"/>
                <w:szCs w:val="24"/>
              </w:rPr>
              <w:t>15,49</w:t>
            </w:r>
          </w:p>
        </w:tc>
      </w:tr>
    </w:tbl>
    <w:p w:rsidR="001D05B4" w:rsidRDefault="001D05B4" w:rsidP="001D05B4">
      <w:pPr>
        <w:pStyle w:val="a3"/>
        <w:ind w:firstLine="900"/>
        <w:jc w:val="both"/>
        <w:rPr>
          <w:color w:val="000000"/>
          <w:spacing w:val="1"/>
          <w:sz w:val="28"/>
          <w:szCs w:val="28"/>
        </w:rPr>
      </w:pPr>
    </w:p>
    <w:p w:rsidR="00212D19" w:rsidRPr="006E47A1" w:rsidRDefault="001D05B4" w:rsidP="00621A96">
      <w:pPr>
        <w:pStyle w:val="a3"/>
        <w:spacing w:line="276" w:lineRule="auto"/>
        <w:ind w:firstLine="534"/>
        <w:jc w:val="both"/>
        <w:rPr>
          <w:i/>
          <w:color w:val="000000"/>
          <w:spacing w:val="1"/>
          <w:sz w:val="28"/>
          <w:szCs w:val="28"/>
        </w:rPr>
      </w:pPr>
      <w:r w:rsidRPr="00C2132B">
        <w:rPr>
          <w:color w:val="000000"/>
          <w:spacing w:val="1"/>
          <w:sz w:val="28"/>
          <w:szCs w:val="28"/>
        </w:rPr>
        <w:t xml:space="preserve">Интенсивная работа в неблагоприятных условиях труда обусловила тот факт, что среди медицинских работников имеются факты </w:t>
      </w:r>
      <w:r>
        <w:rPr>
          <w:color w:val="000000"/>
          <w:spacing w:val="1"/>
          <w:sz w:val="28"/>
          <w:szCs w:val="28"/>
        </w:rPr>
        <w:t>получения</w:t>
      </w:r>
      <w:r w:rsidRPr="00C2132B">
        <w:rPr>
          <w:color w:val="000000"/>
          <w:spacing w:val="1"/>
          <w:sz w:val="28"/>
          <w:szCs w:val="28"/>
        </w:rPr>
        <w:t xml:space="preserve"> профессионального за</w:t>
      </w:r>
      <w:r w:rsidRPr="00C2132B">
        <w:rPr>
          <w:color w:val="000000"/>
          <w:spacing w:val="1"/>
          <w:sz w:val="28"/>
          <w:szCs w:val="28"/>
        </w:rPr>
        <w:softHyphen/>
      </w:r>
      <w:r w:rsidRPr="00C2132B">
        <w:rPr>
          <w:color w:val="000000"/>
          <w:sz w:val="28"/>
          <w:szCs w:val="28"/>
        </w:rPr>
        <w:t>болевания</w:t>
      </w:r>
      <w:r w:rsidRPr="00C2132B">
        <w:rPr>
          <w:color w:val="000000"/>
          <w:spacing w:val="1"/>
          <w:sz w:val="28"/>
          <w:szCs w:val="28"/>
        </w:rPr>
        <w:t xml:space="preserve">. </w:t>
      </w:r>
      <w:r w:rsidR="00212D19">
        <w:rPr>
          <w:color w:val="000000"/>
          <w:spacing w:val="1"/>
          <w:sz w:val="28"/>
          <w:szCs w:val="28"/>
        </w:rPr>
        <w:t xml:space="preserve">Несмотря на то, что </w:t>
      </w:r>
      <w:r w:rsidR="00212D19" w:rsidRPr="006E47A1">
        <w:rPr>
          <w:color w:val="000000"/>
          <w:spacing w:val="1"/>
          <w:sz w:val="28"/>
          <w:szCs w:val="28"/>
        </w:rPr>
        <w:t xml:space="preserve">отмечается тенденция к снижению профессиональной заболеваемости среди медицинских </w:t>
      </w:r>
      <w:r w:rsidR="00212D19" w:rsidRPr="00A604F5">
        <w:rPr>
          <w:color w:val="000000"/>
          <w:spacing w:val="1"/>
          <w:sz w:val="28"/>
          <w:szCs w:val="28"/>
        </w:rPr>
        <w:t>работников - т</w:t>
      </w:r>
      <w:r w:rsidRPr="00A604F5">
        <w:rPr>
          <w:color w:val="000000"/>
          <w:spacing w:val="1"/>
          <w:sz w:val="28"/>
          <w:szCs w:val="28"/>
        </w:rPr>
        <w:t>ак</w:t>
      </w:r>
      <w:r w:rsidR="00FF3F83" w:rsidRPr="00A604F5">
        <w:rPr>
          <w:color w:val="000000"/>
          <w:spacing w:val="1"/>
          <w:sz w:val="28"/>
          <w:szCs w:val="28"/>
        </w:rPr>
        <w:t>,</w:t>
      </w:r>
      <w:r w:rsidRPr="00A604F5">
        <w:rPr>
          <w:color w:val="000000"/>
          <w:spacing w:val="1"/>
          <w:sz w:val="28"/>
          <w:szCs w:val="28"/>
        </w:rPr>
        <w:t xml:space="preserve"> в</w:t>
      </w:r>
      <w:r w:rsidR="00FF3F83" w:rsidRPr="00A604F5">
        <w:rPr>
          <w:color w:val="000000"/>
          <w:spacing w:val="1"/>
          <w:sz w:val="28"/>
          <w:szCs w:val="28"/>
        </w:rPr>
        <w:t xml:space="preserve"> </w:t>
      </w:r>
      <w:r w:rsidR="00212D19" w:rsidRPr="00A604F5">
        <w:rPr>
          <w:color w:val="000000"/>
          <w:spacing w:val="1"/>
          <w:sz w:val="28"/>
          <w:szCs w:val="28"/>
        </w:rPr>
        <w:t xml:space="preserve">2015 году было установлено 8 случаев профзаболеваний, а в </w:t>
      </w:r>
      <w:r w:rsidR="00FF3F83" w:rsidRPr="00A604F5">
        <w:rPr>
          <w:color w:val="000000"/>
          <w:spacing w:val="1"/>
          <w:sz w:val="28"/>
          <w:szCs w:val="28"/>
        </w:rPr>
        <w:t>2017 году</w:t>
      </w:r>
      <w:r w:rsidRPr="00A604F5">
        <w:rPr>
          <w:color w:val="000000"/>
          <w:spacing w:val="1"/>
          <w:sz w:val="28"/>
          <w:szCs w:val="28"/>
        </w:rPr>
        <w:t xml:space="preserve"> </w:t>
      </w:r>
      <w:r w:rsidR="00FF3F83" w:rsidRPr="00A604F5">
        <w:rPr>
          <w:color w:val="000000"/>
          <w:spacing w:val="1"/>
          <w:sz w:val="28"/>
          <w:szCs w:val="28"/>
        </w:rPr>
        <w:t>профессиональные</w:t>
      </w:r>
      <w:r w:rsidRPr="00A604F5">
        <w:rPr>
          <w:color w:val="000000"/>
          <w:spacing w:val="1"/>
          <w:sz w:val="28"/>
          <w:szCs w:val="28"/>
        </w:rPr>
        <w:t xml:space="preserve"> заболевания</w:t>
      </w:r>
      <w:r w:rsidR="00FF3F83" w:rsidRPr="00A604F5">
        <w:rPr>
          <w:color w:val="000000"/>
          <w:spacing w:val="1"/>
          <w:sz w:val="28"/>
          <w:szCs w:val="28"/>
        </w:rPr>
        <w:t xml:space="preserve"> диагностированы в 3 случаях</w:t>
      </w:r>
      <w:r w:rsidR="00212D19" w:rsidRPr="00A604F5">
        <w:rPr>
          <w:color w:val="000000"/>
          <w:spacing w:val="1"/>
          <w:sz w:val="28"/>
          <w:szCs w:val="28"/>
        </w:rPr>
        <w:t xml:space="preserve"> </w:t>
      </w:r>
      <w:r w:rsidR="006E47A1" w:rsidRPr="00A604F5">
        <w:rPr>
          <w:color w:val="000000"/>
          <w:spacing w:val="1"/>
          <w:sz w:val="28"/>
          <w:szCs w:val="28"/>
        </w:rPr>
        <w:t>–</w:t>
      </w:r>
      <w:r w:rsidR="00212D19" w:rsidRPr="00A604F5">
        <w:rPr>
          <w:color w:val="000000"/>
          <w:spacing w:val="1"/>
          <w:sz w:val="28"/>
          <w:szCs w:val="28"/>
        </w:rPr>
        <w:t xml:space="preserve"> </w:t>
      </w:r>
      <w:r w:rsidR="006E47A1" w:rsidRPr="00A604F5">
        <w:rPr>
          <w:color w:val="000000"/>
          <w:spacing w:val="1"/>
          <w:sz w:val="28"/>
          <w:szCs w:val="28"/>
        </w:rPr>
        <w:t>необходимо продолжить работу по формированию безопасных условий труда в учреждениях здравоохранения и осуществлять постоянный контроль всеми сторонами социального партнерства</w:t>
      </w:r>
      <w:r w:rsidR="00212D19" w:rsidRPr="00A604F5">
        <w:rPr>
          <w:color w:val="000000"/>
          <w:spacing w:val="1"/>
          <w:sz w:val="28"/>
          <w:szCs w:val="28"/>
        </w:rPr>
        <w:t>.</w:t>
      </w:r>
    </w:p>
    <w:p w:rsidR="001D05B4" w:rsidRDefault="001D05B4" w:rsidP="00212D19">
      <w:pPr>
        <w:pStyle w:val="a3"/>
        <w:spacing w:line="276" w:lineRule="auto"/>
        <w:ind w:firstLine="900"/>
        <w:jc w:val="both"/>
        <w:rPr>
          <w:color w:val="000000"/>
          <w:spacing w:val="1"/>
          <w:sz w:val="28"/>
          <w:szCs w:val="28"/>
        </w:rPr>
      </w:pPr>
      <w:r w:rsidRPr="00C2132B">
        <w:rPr>
          <w:color w:val="000000"/>
          <w:spacing w:val="1"/>
          <w:sz w:val="28"/>
          <w:szCs w:val="28"/>
        </w:rPr>
        <w:t xml:space="preserve"> </w:t>
      </w:r>
    </w:p>
    <w:p w:rsidR="00C64715" w:rsidRPr="00212D19" w:rsidRDefault="00C64715" w:rsidP="00212D19">
      <w:pPr>
        <w:pStyle w:val="a3"/>
        <w:spacing w:line="276" w:lineRule="auto"/>
        <w:ind w:firstLine="900"/>
        <w:jc w:val="both"/>
        <w:rPr>
          <w:i/>
          <w:color w:val="000000"/>
          <w:spacing w:val="1"/>
          <w:sz w:val="28"/>
          <w:szCs w:val="28"/>
        </w:rPr>
      </w:pPr>
    </w:p>
    <w:p w:rsidR="001D05B4" w:rsidRDefault="001D05B4" w:rsidP="001D05B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32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Информация о профессиональных заболеваниях работников отрасли здравоохранения Республики Башкортостан </w:t>
      </w:r>
    </w:p>
    <w:p w:rsidR="001D05B4" w:rsidRPr="00C2132B" w:rsidRDefault="001D05B4" w:rsidP="001D05B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32B">
        <w:rPr>
          <w:rFonts w:ascii="Times New Roman" w:hAnsi="Times New Roman" w:cs="Times New Roman"/>
          <w:b/>
          <w:bCs/>
          <w:sz w:val="28"/>
          <w:szCs w:val="28"/>
        </w:rPr>
        <w:t>по категориям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1275"/>
        <w:gridCol w:w="1546"/>
        <w:gridCol w:w="1969"/>
        <w:gridCol w:w="1927"/>
        <w:gridCol w:w="1977"/>
      </w:tblGrid>
      <w:tr w:rsidR="001D05B4" w:rsidRPr="00C2132B" w:rsidTr="001D05B4">
        <w:trPr>
          <w:trHeight w:val="730"/>
        </w:trPr>
        <w:tc>
          <w:tcPr>
            <w:tcW w:w="876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Всего (чел)</w:t>
            </w:r>
          </w:p>
        </w:tc>
        <w:tc>
          <w:tcPr>
            <w:tcW w:w="1546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врачи</w:t>
            </w:r>
          </w:p>
        </w:tc>
        <w:tc>
          <w:tcPr>
            <w:tcW w:w="1969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средний</w:t>
            </w:r>
          </w:p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медперсонал</w:t>
            </w:r>
          </w:p>
        </w:tc>
        <w:tc>
          <w:tcPr>
            <w:tcW w:w="1927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младший</w:t>
            </w:r>
          </w:p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медперсонал</w:t>
            </w:r>
          </w:p>
        </w:tc>
        <w:tc>
          <w:tcPr>
            <w:tcW w:w="1977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другие</w:t>
            </w:r>
          </w:p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профессии</w:t>
            </w:r>
          </w:p>
        </w:tc>
      </w:tr>
      <w:tr w:rsidR="001D05B4" w:rsidRPr="00C2132B" w:rsidTr="001D05B4">
        <w:trPr>
          <w:trHeight w:val="241"/>
        </w:trPr>
        <w:tc>
          <w:tcPr>
            <w:tcW w:w="876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2013</w:t>
            </w:r>
          </w:p>
        </w:tc>
        <w:tc>
          <w:tcPr>
            <w:tcW w:w="1275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546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927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977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1D05B4" w:rsidRPr="00C2132B" w:rsidTr="001D05B4">
        <w:tc>
          <w:tcPr>
            <w:tcW w:w="876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2014</w:t>
            </w:r>
          </w:p>
        </w:tc>
        <w:tc>
          <w:tcPr>
            <w:tcW w:w="1275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546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1969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927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977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1D05B4" w:rsidRPr="00C2132B" w:rsidTr="001D05B4">
        <w:tc>
          <w:tcPr>
            <w:tcW w:w="876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2015</w:t>
            </w:r>
          </w:p>
        </w:tc>
        <w:tc>
          <w:tcPr>
            <w:tcW w:w="1275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546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927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977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2</w:t>
            </w:r>
          </w:p>
        </w:tc>
      </w:tr>
      <w:tr w:rsidR="001D05B4" w:rsidRPr="00C2132B" w:rsidTr="001D05B4">
        <w:tc>
          <w:tcPr>
            <w:tcW w:w="876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2016</w:t>
            </w:r>
          </w:p>
        </w:tc>
        <w:tc>
          <w:tcPr>
            <w:tcW w:w="1275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546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969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927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977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0</w:t>
            </w:r>
          </w:p>
        </w:tc>
      </w:tr>
      <w:tr w:rsidR="001D05B4" w:rsidRPr="00C2132B" w:rsidTr="001D05B4">
        <w:tc>
          <w:tcPr>
            <w:tcW w:w="876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2017</w:t>
            </w:r>
          </w:p>
        </w:tc>
        <w:tc>
          <w:tcPr>
            <w:tcW w:w="1275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546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969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927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977" w:type="dxa"/>
            <w:vAlign w:val="center"/>
          </w:tcPr>
          <w:p w:rsidR="001D05B4" w:rsidRPr="001D05B4" w:rsidRDefault="001D05B4" w:rsidP="001D05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0</w:t>
            </w:r>
          </w:p>
        </w:tc>
      </w:tr>
    </w:tbl>
    <w:p w:rsidR="001D05B4" w:rsidRDefault="001D05B4" w:rsidP="001D05B4">
      <w:pPr>
        <w:pStyle w:val="a3"/>
        <w:ind w:firstLine="900"/>
        <w:jc w:val="both"/>
        <w:rPr>
          <w:color w:val="000000"/>
          <w:spacing w:val="1"/>
          <w:sz w:val="28"/>
          <w:szCs w:val="28"/>
        </w:rPr>
      </w:pPr>
    </w:p>
    <w:p w:rsidR="001D05B4" w:rsidRDefault="001D05B4" w:rsidP="00621A96">
      <w:pPr>
        <w:pStyle w:val="a3"/>
        <w:spacing w:line="276" w:lineRule="auto"/>
        <w:ind w:firstLine="534"/>
        <w:jc w:val="both"/>
        <w:rPr>
          <w:sz w:val="28"/>
          <w:szCs w:val="28"/>
        </w:rPr>
      </w:pPr>
      <w:r w:rsidRPr="00C2132B">
        <w:rPr>
          <w:color w:val="000000"/>
          <w:spacing w:val="1"/>
          <w:sz w:val="28"/>
          <w:szCs w:val="28"/>
        </w:rPr>
        <w:t xml:space="preserve">Профзаболевания зарегистрированы </w:t>
      </w:r>
      <w:r w:rsidRPr="00C2132B">
        <w:rPr>
          <w:sz w:val="28"/>
          <w:szCs w:val="28"/>
        </w:rPr>
        <w:t xml:space="preserve">в следующих учреждениях здравоохранения: ГБУЗ РБ Городская клиническая больница №10 г. Уфа, ГБУЗ РБ Больница скорой медицинской помощи г. Уфа, ФГБУ санаторий им. С.Т. Аксаково МЗ РФ. </w:t>
      </w:r>
    </w:p>
    <w:p w:rsidR="001D05B4" w:rsidRPr="00C2132B" w:rsidRDefault="001D05B4" w:rsidP="00FF3F83">
      <w:pPr>
        <w:pStyle w:val="a3"/>
        <w:ind w:left="0"/>
        <w:jc w:val="both"/>
        <w:rPr>
          <w:color w:val="000000"/>
          <w:spacing w:val="1"/>
          <w:sz w:val="28"/>
          <w:szCs w:val="28"/>
        </w:rPr>
      </w:pPr>
    </w:p>
    <w:p w:rsidR="001D05B4" w:rsidRPr="00C2132B" w:rsidRDefault="001D05B4" w:rsidP="00314A02">
      <w:pPr>
        <w:pStyle w:val="ad"/>
        <w:spacing w:after="240"/>
        <w:rPr>
          <w:bCs/>
          <w:szCs w:val="28"/>
        </w:rPr>
      </w:pPr>
      <w:r w:rsidRPr="00C2132B">
        <w:rPr>
          <w:bCs/>
          <w:szCs w:val="28"/>
        </w:rPr>
        <w:t>Информация о структуре профессиональных заболеваний у медицинских работников по нозологии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1275"/>
        <w:gridCol w:w="1418"/>
        <w:gridCol w:w="1701"/>
        <w:gridCol w:w="1417"/>
        <w:gridCol w:w="993"/>
        <w:gridCol w:w="850"/>
      </w:tblGrid>
      <w:tr w:rsidR="00A604F5" w:rsidRPr="00C2132B" w:rsidTr="00A604F5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Туберкулез органов дыхания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Вирусный гепатит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Аллергия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Бронхиальная астма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Экзема и дерматит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Прочие</w:t>
            </w:r>
          </w:p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Всего</w:t>
            </w:r>
          </w:p>
        </w:tc>
      </w:tr>
      <w:tr w:rsidR="00A604F5" w:rsidRPr="00C2132B" w:rsidTr="00122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1 (14,28%)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5 (71,44%)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1 (14,28%)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1D05B4" w:rsidRDefault="00A604F5" w:rsidP="003210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7</w:t>
            </w:r>
          </w:p>
        </w:tc>
      </w:tr>
      <w:tr w:rsidR="00A604F5" w:rsidRPr="00C2132B" w:rsidTr="00122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3 (42,86%)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2 (28,57%)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2 (28,57%)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1D05B4" w:rsidRDefault="00A604F5" w:rsidP="003210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7</w:t>
            </w:r>
          </w:p>
        </w:tc>
      </w:tr>
      <w:tr w:rsidR="00A604F5" w:rsidRPr="00C2132B" w:rsidTr="00122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6 (75,0%)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1 (12,5%)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1 (12,5%)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1D05B4" w:rsidRDefault="00A604F5" w:rsidP="003210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8</w:t>
            </w:r>
          </w:p>
        </w:tc>
      </w:tr>
      <w:tr w:rsidR="00A604F5" w:rsidRPr="00C2132B" w:rsidTr="00122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1 (33,33%)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2 (66,66%)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1D05B4" w:rsidRDefault="00A604F5" w:rsidP="003210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3</w:t>
            </w:r>
          </w:p>
        </w:tc>
      </w:tr>
      <w:tr w:rsidR="00A604F5" w:rsidRPr="00C2132B" w:rsidTr="00122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201</w:t>
            </w:r>
            <w:r>
              <w:rPr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1 (33,33%)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1 (33,33%)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1 (33,33%)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314A02" w:rsidRDefault="00A604F5" w:rsidP="00314A02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314A02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F5" w:rsidRPr="001D05B4" w:rsidRDefault="00A604F5" w:rsidP="003210B4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1D05B4">
              <w:rPr>
                <w:b w:val="0"/>
                <w:bCs/>
                <w:sz w:val="24"/>
                <w:szCs w:val="24"/>
              </w:rPr>
              <w:t>3</w:t>
            </w:r>
          </w:p>
        </w:tc>
      </w:tr>
    </w:tbl>
    <w:p w:rsidR="001D05B4" w:rsidRPr="00C2132B" w:rsidRDefault="001D05B4" w:rsidP="00621A96">
      <w:pPr>
        <w:shd w:val="clear" w:color="auto" w:fill="FFFFFF"/>
        <w:spacing w:before="240" w:after="0"/>
        <w:ind w:left="5" w:right="5" w:firstLine="56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2132B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структуре профессиональной заболеваемости в 2017 году зарегистрирован туберкулез у работников отрасли – 1 случай, что составляет 33% от всех установленных профессиональных заболеваний за год. Бронхиальная астма установлена у 1 сотрудника, что составляет 33% от общего числа профзабо</w:t>
      </w:r>
      <w:r w:rsidR="00B272DD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леваний. Отек Квинке установлен</w:t>
      </w:r>
      <w:r w:rsidRPr="00C213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 1 сотрудника, что </w:t>
      </w:r>
      <w:r w:rsidR="00FF3F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также </w:t>
      </w:r>
      <w:r w:rsidRPr="00C2132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составляет 33% от общего числа профзаболеваний.</w:t>
      </w:r>
    </w:p>
    <w:p w:rsidR="009F3214" w:rsidRPr="001D05B4" w:rsidRDefault="001D05B4" w:rsidP="00621A96">
      <w:pPr>
        <w:pStyle w:val="ad"/>
        <w:spacing w:line="276" w:lineRule="auto"/>
        <w:ind w:firstLine="562"/>
        <w:jc w:val="both"/>
        <w:rPr>
          <w:b w:val="0"/>
          <w:szCs w:val="28"/>
        </w:rPr>
      </w:pPr>
      <w:r w:rsidRPr="001D05B4">
        <w:rPr>
          <w:b w:val="0"/>
          <w:szCs w:val="28"/>
        </w:rPr>
        <w:t>Анализ профессиональной заболеваемости по категориям работников указывает на тот факт, что число случаев заболеваний у среднего медицинского персонала превышает заболеваемость среди других категорий работников учреждений здравоохранения.</w:t>
      </w:r>
    </w:p>
    <w:p w:rsidR="00C2132B" w:rsidRPr="00C2132B" w:rsidRDefault="00314A02" w:rsidP="00621A96">
      <w:pPr>
        <w:pStyle w:val="a3"/>
        <w:spacing w:line="276" w:lineRule="auto"/>
        <w:ind w:firstLine="5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Одновременно с рассмотрением вопросов о заболеваемости </w:t>
      </w:r>
      <w:r w:rsidR="00C2132B">
        <w:rPr>
          <w:bCs/>
          <w:sz w:val="28"/>
          <w:szCs w:val="28"/>
        </w:rPr>
        <w:t xml:space="preserve"> Республиканским комитетом Профсоюза работников здравоохранения </w:t>
      </w:r>
      <w:r>
        <w:rPr>
          <w:bCs/>
          <w:sz w:val="28"/>
          <w:szCs w:val="28"/>
        </w:rPr>
        <w:t xml:space="preserve">ежегодно </w:t>
      </w:r>
      <w:r w:rsidR="00C2132B" w:rsidRPr="00C2132B">
        <w:rPr>
          <w:bCs/>
          <w:sz w:val="28"/>
          <w:szCs w:val="28"/>
        </w:rPr>
        <w:t>рассматрив</w:t>
      </w:r>
      <w:r w:rsidR="00C2132B">
        <w:rPr>
          <w:bCs/>
          <w:sz w:val="28"/>
          <w:szCs w:val="28"/>
        </w:rPr>
        <w:t>аются</w:t>
      </w:r>
      <w:r w:rsidR="00C2132B" w:rsidRPr="00C2132B">
        <w:rPr>
          <w:bCs/>
          <w:sz w:val="28"/>
          <w:szCs w:val="28"/>
        </w:rPr>
        <w:t xml:space="preserve"> причины</w:t>
      </w:r>
      <w:r w:rsidR="006C4FCA">
        <w:rPr>
          <w:bCs/>
          <w:sz w:val="28"/>
          <w:szCs w:val="28"/>
        </w:rPr>
        <w:t xml:space="preserve"> и обстоятельства</w:t>
      </w:r>
      <w:r w:rsidR="00C2132B" w:rsidRPr="00C2132B">
        <w:rPr>
          <w:bCs/>
          <w:sz w:val="28"/>
          <w:szCs w:val="28"/>
        </w:rPr>
        <w:t xml:space="preserve"> несчастных случаев</w:t>
      </w:r>
      <w:r w:rsidR="00C2132B">
        <w:rPr>
          <w:bCs/>
          <w:sz w:val="28"/>
          <w:szCs w:val="28"/>
        </w:rPr>
        <w:t xml:space="preserve"> на производстве</w:t>
      </w:r>
      <w:r w:rsidR="00FF3F83">
        <w:rPr>
          <w:bCs/>
          <w:sz w:val="28"/>
          <w:szCs w:val="28"/>
        </w:rPr>
        <w:t>, произо</w:t>
      </w:r>
      <w:r w:rsidR="00C2132B" w:rsidRPr="00C2132B">
        <w:rPr>
          <w:bCs/>
          <w:sz w:val="28"/>
          <w:szCs w:val="28"/>
        </w:rPr>
        <w:t>шедших в отрасли за отчетный период</w:t>
      </w:r>
      <w:r w:rsidR="00C2132B">
        <w:rPr>
          <w:bCs/>
          <w:sz w:val="28"/>
          <w:szCs w:val="28"/>
        </w:rPr>
        <w:t>.</w:t>
      </w:r>
      <w:r w:rsidR="00C2132B" w:rsidRPr="00C2132B">
        <w:rPr>
          <w:bCs/>
          <w:sz w:val="28"/>
          <w:szCs w:val="28"/>
        </w:rPr>
        <w:t xml:space="preserve">   </w:t>
      </w:r>
    </w:p>
    <w:p w:rsidR="00FF3F83" w:rsidRDefault="00314A02" w:rsidP="00621A96">
      <w:pPr>
        <w:pStyle w:val="a3"/>
        <w:spacing w:line="276" w:lineRule="auto"/>
        <w:ind w:firstLine="562"/>
        <w:jc w:val="both"/>
        <w:rPr>
          <w:color w:val="000000"/>
          <w:sz w:val="28"/>
          <w:szCs w:val="28"/>
        </w:rPr>
      </w:pPr>
      <w:r w:rsidRPr="00314A02">
        <w:rPr>
          <w:color w:val="000000"/>
          <w:sz w:val="28"/>
          <w:szCs w:val="28"/>
        </w:rPr>
        <w:t>В последние  5 лет комплекс профилактических мер</w:t>
      </w:r>
      <w:r w:rsidR="00FF3F83">
        <w:rPr>
          <w:color w:val="000000"/>
          <w:sz w:val="28"/>
          <w:szCs w:val="28"/>
        </w:rPr>
        <w:t>,</w:t>
      </w:r>
      <w:r w:rsidRPr="00314A02">
        <w:rPr>
          <w:color w:val="000000"/>
          <w:sz w:val="28"/>
          <w:szCs w:val="28"/>
        </w:rPr>
        <w:t xml:space="preserve"> осуществляемых органами профсоюзного контроля,  органами государственной власти, государственного надзора  и контроля, работодателями  по вопросам охраны </w:t>
      </w:r>
      <w:r w:rsidRPr="00314A02">
        <w:rPr>
          <w:color w:val="000000"/>
          <w:sz w:val="28"/>
          <w:szCs w:val="28"/>
        </w:rPr>
        <w:lastRenderedPageBreak/>
        <w:t>труда в целом</w:t>
      </w:r>
      <w:r w:rsidR="00FF3F83">
        <w:rPr>
          <w:color w:val="000000"/>
          <w:sz w:val="28"/>
          <w:szCs w:val="28"/>
        </w:rPr>
        <w:t>,</w:t>
      </w:r>
      <w:r w:rsidRPr="00314A02">
        <w:rPr>
          <w:color w:val="000000"/>
          <w:sz w:val="28"/>
          <w:szCs w:val="28"/>
        </w:rPr>
        <w:t xml:space="preserve"> привели к снижению производственного травма</w:t>
      </w:r>
      <w:r w:rsidR="00FF3F83">
        <w:rPr>
          <w:color w:val="000000"/>
          <w:sz w:val="28"/>
          <w:szCs w:val="28"/>
        </w:rPr>
        <w:t>тизма в отрасли здравоохранения Т</w:t>
      </w:r>
      <w:r w:rsidRPr="00314A02">
        <w:rPr>
          <w:color w:val="000000"/>
          <w:sz w:val="28"/>
          <w:szCs w:val="28"/>
        </w:rPr>
        <w:t>ак</w:t>
      </w:r>
      <w:r w:rsidR="00FF3F83">
        <w:rPr>
          <w:color w:val="000000"/>
          <w:sz w:val="28"/>
          <w:szCs w:val="28"/>
        </w:rPr>
        <w:t>,</w:t>
      </w:r>
      <w:r w:rsidRPr="00314A02">
        <w:rPr>
          <w:color w:val="000000"/>
          <w:sz w:val="28"/>
          <w:szCs w:val="28"/>
        </w:rPr>
        <w:t xml:space="preserve"> по итогам 2017</w:t>
      </w:r>
      <w:r w:rsidR="00F43CEC">
        <w:rPr>
          <w:color w:val="000000"/>
          <w:sz w:val="28"/>
          <w:szCs w:val="28"/>
        </w:rPr>
        <w:t xml:space="preserve"> года наблюдается</w:t>
      </w:r>
      <w:r w:rsidRPr="00314A02">
        <w:rPr>
          <w:color w:val="000000"/>
          <w:sz w:val="28"/>
          <w:szCs w:val="28"/>
        </w:rPr>
        <w:t xml:space="preserve"> снижение производственного травматизма. Общее количество несчастных случаев на производстве уменьшилось с 63 случаев в 2016 году до 50 случаев в 2017 году, в том числе легких несчастных случаев уменьшилось с 53 в 2016 году до 45 случаев в 2017 году</w:t>
      </w:r>
      <w:r w:rsidR="00F43CEC">
        <w:rPr>
          <w:color w:val="000000"/>
          <w:sz w:val="28"/>
          <w:szCs w:val="28"/>
        </w:rPr>
        <w:t>.</w:t>
      </w:r>
      <w:r w:rsidR="00F43CEC" w:rsidRPr="00F43CEC">
        <w:rPr>
          <w:sz w:val="28"/>
          <w:szCs w:val="28"/>
        </w:rPr>
        <w:t xml:space="preserve"> </w:t>
      </w:r>
      <w:r w:rsidR="00F43CEC">
        <w:rPr>
          <w:sz w:val="28"/>
          <w:szCs w:val="28"/>
        </w:rPr>
        <w:t>С</w:t>
      </w:r>
      <w:r w:rsidR="00F43CEC" w:rsidRPr="00314A02">
        <w:rPr>
          <w:sz w:val="28"/>
          <w:szCs w:val="28"/>
        </w:rPr>
        <w:t xml:space="preserve"> участием технической инспекции труда Профсоюза работников здравоохранения за 2017 год расследовано 6 несчастных случаев, в том числе: групповых – 4; с тяжелым  исходом – 1 случай.</w:t>
      </w:r>
      <w:r w:rsidRPr="00314A02">
        <w:rPr>
          <w:color w:val="000000"/>
          <w:sz w:val="28"/>
          <w:szCs w:val="28"/>
        </w:rPr>
        <w:t xml:space="preserve"> Все групповые случае связаны с дорожно-транспортными происшествиями. </w:t>
      </w:r>
      <w:r w:rsidR="00F43CEC">
        <w:rPr>
          <w:color w:val="000000"/>
          <w:sz w:val="28"/>
          <w:szCs w:val="28"/>
        </w:rPr>
        <w:t>Н</w:t>
      </w:r>
      <w:r w:rsidRPr="00314A02">
        <w:rPr>
          <w:color w:val="000000"/>
          <w:sz w:val="28"/>
          <w:szCs w:val="28"/>
        </w:rPr>
        <w:t>есчастных случаев на производстве</w:t>
      </w:r>
      <w:r w:rsidR="00F43CEC">
        <w:rPr>
          <w:color w:val="000000"/>
          <w:sz w:val="28"/>
          <w:szCs w:val="28"/>
        </w:rPr>
        <w:t xml:space="preserve"> со смертельным исходом</w:t>
      </w:r>
      <w:r w:rsidRPr="00314A02">
        <w:rPr>
          <w:color w:val="000000"/>
          <w:sz w:val="28"/>
          <w:szCs w:val="28"/>
        </w:rPr>
        <w:t xml:space="preserve"> в 2017 году </w:t>
      </w:r>
      <w:r w:rsidR="00F43CEC">
        <w:rPr>
          <w:color w:val="000000"/>
          <w:sz w:val="28"/>
          <w:szCs w:val="28"/>
        </w:rPr>
        <w:t>не зарегистрировано</w:t>
      </w:r>
      <w:r w:rsidRPr="00314A02">
        <w:rPr>
          <w:color w:val="000000"/>
          <w:sz w:val="28"/>
          <w:szCs w:val="28"/>
        </w:rPr>
        <w:t xml:space="preserve">, а </w:t>
      </w:r>
      <w:r w:rsidR="00F43CEC">
        <w:rPr>
          <w:color w:val="000000"/>
          <w:sz w:val="28"/>
          <w:szCs w:val="28"/>
        </w:rPr>
        <w:t xml:space="preserve"> за аналогичны</w:t>
      </w:r>
      <w:r w:rsidR="00621A96">
        <w:rPr>
          <w:color w:val="000000"/>
          <w:sz w:val="28"/>
          <w:szCs w:val="28"/>
        </w:rPr>
        <w:t>й</w:t>
      </w:r>
      <w:r w:rsidR="00F43CEC">
        <w:rPr>
          <w:color w:val="000000"/>
          <w:sz w:val="28"/>
          <w:szCs w:val="28"/>
        </w:rPr>
        <w:t xml:space="preserve"> период</w:t>
      </w:r>
      <w:r w:rsidRPr="00314A02">
        <w:rPr>
          <w:color w:val="000000"/>
          <w:sz w:val="28"/>
          <w:szCs w:val="28"/>
        </w:rPr>
        <w:t xml:space="preserve"> 2016 год</w:t>
      </w:r>
      <w:r w:rsidR="00F43CEC">
        <w:rPr>
          <w:color w:val="000000"/>
          <w:sz w:val="28"/>
          <w:szCs w:val="28"/>
        </w:rPr>
        <w:t>а</w:t>
      </w:r>
      <w:r w:rsidRPr="00314A02">
        <w:rPr>
          <w:color w:val="000000"/>
          <w:sz w:val="28"/>
          <w:szCs w:val="28"/>
        </w:rPr>
        <w:t xml:space="preserve"> было зарегистрировано 2 случая. </w:t>
      </w:r>
    </w:p>
    <w:p w:rsidR="009E3DDB" w:rsidRDefault="00314A02" w:rsidP="00621A96">
      <w:pPr>
        <w:pStyle w:val="a3"/>
        <w:spacing w:line="276" w:lineRule="auto"/>
        <w:ind w:firstLine="562"/>
        <w:jc w:val="both"/>
        <w:rPr>
          <w:color w:val="000000"/>
          <w:sz w:val="28"/>
          <w:szCs w:val="28"/>
        </w:rPr>
      </w:pPr>
      <w:r w:rsidRPr="00314A02">
        <w:rPr>
          <w:color w:val="000000"/>
          <w:sz w:val="28"/>
          <w:szCs w:val="28"/>
        </w:rPr>
        <w:t>На протяжении пяти последних лет уровень производственного травматизма с тяжелой степенью тяжести ва</w:t>
      </w:r>
      <w:r w:rsidR="00FF3F83">
        <w:rPr>
          <w:color w:val="000000"/>
          <w:sz w:val="28"/>
          <w:szCs w:val="28"/>
        </w:rPr>
        <w:t>рьирует от 1 до 6 случаев.</w:t>
      </w:r>
      <w:r w:rsidRPr="00314A02">
        <w:rPr>
          <w:color w:val="000000"/>
          <w:sz w:val="28"/>
          <w:szCs w:val="28"/>
        </w:rPr>
        <w:t xml:space="preserve"> </w:t>
      </w:r>
      <w:r w:rsidR="00FF3F83">
        <w:rPr>
          <w:color w:val="000000"/>
          <w:sz w:val="28"/>
          <w:szCs w:val="28"/>
        </w:rPr>
        <w:t>Т</w:t>
      </w:r>
      <w:r w:rsidRPr="00314A02">
        <w:rPr>
          <w:color w:val="000000"/>
          <w:sz w:val="28"/>
          <w:szCs w:val="28"/>
        </w:rPr>
        <w:t>ак</w:t>
      </w:r>
      <w:r w:rsidR="00FF3F83">
        <w:rPr>
          <w:color w:val="000000"/>
          <w:sz w:val="28"/>
          <w:szCs w:val="28"/>
        </w:rPr>
        <w:t>,</w:t>
      </w:r>
      <w:r w:rsidRPr="00314A02">
        <w:rPr>
          <w:color w:val="000000"/>
          <w:sz w:val="28"/>
          <w:szCs w:val="28"/>
        </w:rPr>
        <w:t xml:space="preserve"> по итогам 2017 года травму тяжелой степени тяжести получил один работник Государственного бюджетного учреждения здравоохранения Республики Башкортостан Центральная городская </w:t>
      </w:r>
      <w:r w:rsidRPr="00F43CEC">
        <w:rPr>
          <w:color w:val="000000"/>
          <w:sz w:val="28"/>
          <w:szCs w:val="28"/>
        </w:rPr>
        <w:t>больница города Сибай. Находясь в служебной командировке, сотрудница учреждения двигалась к месту команди</w:t>
      </w:r>
      <w:r w:rsidR="00F43CEC" w:rsidRPr="00F43CEC">
        <w:rPr>
          <w:color w:val="000000"/>
          <w:sz w:val="28"/>
          <w:szCs w:val="28"/>
        </w:rPr>
        <w:t xml:space="preserve">рования на междугороднем такси и в результате столкновения двух автомобилей стала участником дорожно-транспортного происшествия. </w:t>
      </w:r>
      <w:r w:rsidR="009E3DDB">
        <w:rPr>
          <w:color w:val="000000"/>
          <w:sz w:val="28"/>
          <w:szCs w:val="28"/>
        </w:rPr>
        <w:t xml:space="preserve">По результатам расследования несчастного случая оформлены соответствующие </w:t>
      </w:r>
      <w:r w:rsidR="00FF3F83">
        <w:rPr>
          <w:color w:val="000000"/>
          <w:sz w:val="28"/>
          <w:szCs w:val="28"/>
        </w:rPr>
        <w:t>документы и случай взят на учет</w:t>
      </w:r>
      <w:r w:rsidR="009E3DDB">
        <w:rPr>
          <w:color w:val="000000"/>
          <w:sz w:val="28"/>
          <w:szCs w:val="28"/>
        </w:rPr>
        <w:t xml:space="preserve">  как случай</w:t>
      </w:r>
      <w:r w:rsidR="00FF3F83">
        <w:rPr>
          <w:color w:val="000000"/>
          <w:sz w:val="28"/>
          <w:szCs w:val="28"/>
        </w:rPr>
        <w:t>,</w:t>
      </w:r>
      <w:r w:rsidR="009E3DDB">
        <w:rPr>
          <w:color w:val="000000"/>
          <w:sz w:val="28"/>
          <w:szCs w:val="28"/>
        </w:rPr>
        <w:t xml:space="preserve"> связанный с производством.</w:t>
      </w:r>
    </w:p>
    <w:p w:rsidR="009E3DDB" w:rsidRPr="009E3DDB" w:rsidRDefault="009E3DDB" w:rsidP="009E3DD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DDB">
        <w:rPr>
          <w:rFonts w:ascii="Times New Roman" w:hAnsi="Times New Roman" w:cs="Times New Roman"/>
          <w:b/>
          <w:sz w:val="24"/>
          <w:szCs w:val="24"/>
        </w:rPr>
        <w:t>Информация о динамике производственного травматизма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1901"/>
        <w:gridCol w:w="1866"/>
        <w:gridCol w:w="1618"/>
        <w:gridCol w:w="1618"/>
        <w:gridCol w:w="897"/>
        <w:gridCol w:w="821"/>
      </w:tblGrid>
      <w:tr w:rsidR="009E3DDB" w:rsidRPr="009E3DDB" w:rsidTr="00FF3F83">
        <w:trPr>
          <w:trHeight w:val="902"/>
        </w:trPr>
        <w:tc>
          <w:tcPr>
            <w:tcW w:w="850" w:type="dxa"/>
          </w:tcPr>
          <w:p w:rsidR="009E3DDB" w:rsidRPr="009E3DDB" w:rsidRDefault="009E3DDB" w:rsidP="009E3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1" w:type="dxa"/>
          </w:tcPr>
          <w:p w:rsidR="009E3DDB" w:rsidRPr="009E3DDB" w:rsidRDefault="009E3DDB" w:rsidP="009E3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9E3DDB" w:rsidRPr="009E3DDB" w:rsidRDefault="009E3DDB" w:rsidP="009E3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E3DDB" w:rsidRPr="009E3DDB" w:rsidRDefault="009E3DDB" w:rsidP="009E3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несч. случ.</w:t>
            </w:r>
          </w:p>
        </w:tc>
        <w:tc>
          <w:tcPr>
            <w:tcW w:w="1866" w:type="dxa"/>
          </w:tcPr>
          <w:p w:rsidR="009E3DDB" w:rsidRPr="009E3DDB" w:rsidRDefault="009E3DDB" w:rsidP="009E3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в т.ч. с</w:t>
            </w:r>
          </w:p>
          <w:p w:rsidR="009E3DDB" w:rsidRPr="009E3DDB" w:rsidRDefault="009E3DDB" w:rsidP="009E3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тяжелым</w:t>
            </w:r>
          </w:p>
          <w:p w:rsidR="009E3DDB" w:rsidRPr="009E3DDB" w:rsidRDefault="009E3DDB" w:rsidP="009E3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исходом</w:t>
            </w:r>
          </w:p>
        </w:tc>
        <w:tc>
          <w:tcPr>
            <w:tcW w:w="1618" w:type="dxa"/>
          </w:tcPr>
          <w:p w:rsidR="009E3DDB" w:rsidRPr="009E3DDB" w:rsidRDefault="009E3DDB" w:rsidP="009E3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с летальным</w:t>
            </w:r>
          </w:p>
          <w:p w:rsidR="009E3DDB" w:rsidRPr="009E3DDB" w:rsidRDefault="009E3DDB" w:rsidP="009E3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исходом</w:t>
            </w:r>
          </w:p>
        </w:tc>
        <w:tc>
          <w:tcPr>
            <w:tcW w:w="1618" w:type="dxa"/>
          </w:tcPr>
          <w:p w:rsidR="009E3DDB" w:rsidRPr="009E3DDB" w:rsidRDefault="009E3DDB" w:rsidP="009E3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</w:p>
          <w:p w:rsidR="009E3DDB" w:rsidRPr="009E3DDB" w:rsidRDefault="009E3DDB" w:rsidP="009E3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  <w:tc>
          <w:tcPr>
            <w:tcW w:w="897" w:type="dxa"/>
          </w:tcPr>
          <w:p w:rsidR="009E3DDB" w:rsidRPr="009E3DDB" w:rsidRDefault="009E3DDB" w:rsidP="009E3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DDB" w:rsidRPr="009E3DDB" w:rsidRDefault="009E3DDB" w:rsidP="009E3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</w:p>
        </w:tc>
        <w:tc>
          <w:tcPr>
            <w:tcW w:w="821" w:type="dxa"/>
          </w:tcPr>
          <w:p w:rsidR="009E3DDB" w:rsidRPr="009E3DDB" w:rsidRDefault="009E3DDB" w:rsidP="009E3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DDB" w:rsidRPr="009E3DDB" w:rsidRDefault="009E3DDB" w:rsidP="009E3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9E3DDB" w:rsidRPr="009E3DDB" w:rsidTr="00FF3F83">
        <w:tc>
          <w:tcPr>
            <w:tcW w:w="850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01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66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821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</w:tr>
      <w:tr w:rsidR="009E3DDB" w:rsidRPr="009E3DDB" w:rsidTr="00FF3F83">
        <w:tc>
          <w:tcPr>
            <w:tcW w:w="850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01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66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21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39,59</w:t>
            </w:r>
          </w:p>
        </w:tc>
      </w:tr>
      <w:tr w:rsidR="009E3DDB" w:rsidRPr="009E3DDB" w:rsidTr="00FF3F83">
        <w:tc>
          <w:tcPr>
            <w:tcW w:w="850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01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66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821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</w:tr>
      <w:tr w:rsidR="009E3DDB" w:rsidRPr="009E3DDB" w:rsidTr="00FF3F83">
        <w:tc>
          <w:tcPr>
            <w:tcW w:w="850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01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66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8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1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51,96</w:t>
            </w:r>
          </w:p>
        </w:tc>
      </w:tr>
      <w:tr w:rsidR="009E3DDB" w:rsidRPr="009E3DDB" w:rsidTr="00FF3F83">
        <w:tc>
          <w:tcPr>
            <w:tcW w:w="850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01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6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821" w:type="dxa"/>
            <w:vAlign w:val="center"/>
          </w:tcPr>
          <w:p w:rsidR="009E3DDB" w:rsidRPr="009E3DDB" w:rsidRDefault="009E3DDB" w:rsidP="009E3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DB">
              <w:rPr>
                <w:rFonts w:ascii="Times New Roman" w:hAnsi="Times New Roman" w:cs="Times New Roman"/>
                <w:sz w:val="24"/>
                <w:szCs w:val="24"/>
              </w:rPr>
              <w:t>53,88</w:t>
            </w:r>
          </w:p>
        </w:tc>
      </w:tr>
    </w:tbl>
    <w:p w:rsidR="009E3DDB" w:rsidRDefault="009E3DDB" w:rsidP="00F43CEC">
      <w:pPr>
        <w:pStyle w:val="a3"/>
        <w:spacing w:line="276" w:lineRule="auto"/>
        <w:ind w:firstLine="567"/>
        <w:jc w:val="both"/>
        <w:rPr>
          <w:bCs/>
          <w:sz w:val="28"/>
          <w:szCs w:val="28"/>
        </w:rPr>
      </w:pPr>
    </w:p>
    <w:p w:rsidR="00F43CEC" w:rsidRPr="00F43CEC" w:rsidRDefault="00F43CEC" w:rsidP="00621A96">
      <w:pPr>
        <w:pStyle w:val="a3"/>
        <w:spacing w:line="276" w:lineRule="auto"/>
        <w:ind w:firstLine="567"/>
        <w:jc w:val="both"/>
        <w:rPr>
          <w:bCs/>
          <w:sz w:val="28"/>
          <w:szCs w:val="28"/>
        </w:rPr>
      </w:pPr>
      <w:r w:rsidRPr="00F43CEC">
        <w:rPr>
          <w:bCs/>
          <w:sz w:val="28"/>
          <w:szCs w:val="28"/>
        </w:rPr>
        <w:t>Анализируя последствия несчастных случаев на производстве, можно сделать следующий вывод: коэффициент частоты несчастных случаев в отрасли на 1000 работ</w:t>
      </w:r>
      <w:r w:rsidR="007B6C0A">
        <w:rPr>
          <w:bCs/>
          <w:sz w:val="28"/>
          <w:szCs w:val="28"/>
        </w:rPr>
        <w:t>ающих (Кч) в 2017 году снизился</w:t>
      </w:r>
      <w:r w:rsidRPr="00F43CEC">
        <w:rPr>
          <w:bCs/>
          <w:sz w:val="28"/>
          <w:szCs w:val="28"/>
        </w:rPr>
        <w:t xml:space="preserve"> с 0,7 </w:t>
      </w:r>
      <w:r w:rsidR="007B6C0A">
        <w:rPr>
          <w:bCs/>
          <w:sz w:val="28"/>
          <w:szCs w:val="28"/>
        </w:rPr>
        <w:t xml:space="preserve">- </w:t>
      </w:r>
      <w:r w:rsidRPr="00F43CEC">
        <w:rPr>
          <w:bCs/>
          <w:sz w:val="28"/>
          <w:szCs w:val="28"/>
        </w:rPr>
        <w:t>по итогам 2016 года до 0,56 в 2017 году. Несмотря на снижение коэффициента частоты в отрасли возрастает коэффициент тяжести (Кт) несчастных случаев, т.е. отношение  количества дней нетрудоспособности по несчастным случаям к числу пострадавших. Так, по итогам 2017 года коэффициент тяжести несчастных случаев на производстве составил 53,88, а в 2016 году данный показатель находился на отметке 51,96.</w:t>
      </w:r>
    </w:p>
    <w:p w:rsidR="009E3DDB" w:rsidRDefault="00FF3F83" w:rsidP="00621A96">
      <w:pPr>
        <w:pStyle w:val="a8"/>
        <w:spacing w:line="276" w:lineRule="auto"/>
        <w:ind w:left="33" w:right="-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F43CEC" w:rsidRPr="00F43CEC">
        <w:rPr>
          <w:rFonts w:ascii="Times New Roman" w:hAnsi="Times New Roman" w:cs="Times New Roman"/>
          <w:bCs/>
          <w:sz w:val="28"/>
          <w:szCs w:val="28"/>
        </w:rPr>
        <w:t xml:space="preserve"> Положением «О порядке оказания социальной поддержки членам Профсою</w:t>
      </w:r>
      <w:r>
        <w:rPr>
          <w:rFonts w:ascii="Times New Roman" w:hAnsi="Times New Roman" w:cs="Times New Roman"/>
          <w:bCs/>
          <w:sz w:val="28"/>
          <w:szCs w:val="28"/>
        </w:rPr>
        <w:t>за работников здравоохранения</w:t>
      </w:r>
      <w:r w:rsidR="00F43CEC" w:rsidRPr="00F43CEC">
        <w:rPr>
          <w:rFonts w:ascii="Times New Roman" w:hAnsi="Times New Roman" w:cs="Times New Roman"/>
          <w:bCs/>
          <w:sz w:val="28"/>
          <w:szCs w:val="28"/>
        </w:rPr>
        <w:t>, получившим травму на производстве не по своей вине»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43CEC" w:rsidRPr="00F43CEC">
        <w:rPr>
          <w:rFonts w:ascii="Times New Roman" w:hAnsi="Times New Roman" w:cs="Times New Roman"/>
          <w:bCs/>
          <w:sz w:val="28"/>
          <w:szCs w:val="28"/>
        </w:rPr>
        <w:t xml:space="preserve"> в 2017 году Рескомом профсоюза продолжена работа по оказанию единовременных выплат членам нашего профсоюза при несчастных случаях, произошедших с ними на производстве. Выплаты произведены 26 членам профсоюза на общую сумму </w:t>
      </w:r>
      <w:r>
        <w:rPr>
          <w:rFonts w:ascii="Times New Roman" w:hAnsi="Times New Roman" w:cs="Times New Roman"/>
          <w:bCs/>
          <w:sz w:val="28"/>
          <w:szCs w:val="28"/>
        </w:rPr>
        <w:t xml:space="preserve">213 977 рублей. </w:t>
      </w:r>
      <w:r w:rsidR="00A604F5">
        <w:rPr>
          <w:rFonts w:ascii="Times New Roman" w:hAnsi="Times New Roman" w:cs="Times New Roman"/>
          <w:bCs/>
          <w:sz w:val="28"/>
          <w:szCs w:val="28"/>
        </w:rPr>
        <w:t xml:space="preserve">В то же время </w:t>
      </w:r>
      <w:r w:rsidR="00F43CEC" w:rsidRPr="00F43CEC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="00A604F5">
        <w:rPr>
          <w:rFonts w:ascii="Times New Roman" w:hAnsi="Times New Roman" w:cs="Times New Roman"/>
          <w:bCs/>
          <w:sz w:val="28"/>
          <w:szCs w:val="28"/>
        </w:rPr>
        <w:t>обратить</w:t>
      </w:r>
      <w:r w:rsidR="00F43CEC" w:rsidRPr="00F43CEC">
        <w:rPr>
          <w:rFonts w:ascii="Times New Roman" w:hAnsi="Times New Roman" w:cs="Times New Roman"/>
          <w:bCs/>
          <w:sz w:val="28"/>
          <w:szCs w:val="28"/>
        </w:rPr>
        <w:t xml:space="preserve"> внимание председателей первичных профсоюзных организаций профсоюза на данно</w:t>
      </w:r>
      <w:r w:rsidR="00A604F5">
        <w:rPr>
          <w:rFonts w:ascii="Times New Roman" w:hAnsi="Times New Roman" w:cs="Times New Roman"/>
          <w:bCs/>
          <w:sz w:val="28"/>
          <w:szCs w:val="28"/>
        </w:rPr>
        <w:t>е</w:t>
      </w:r>
      <w:r w:rsidR="00F43CEC" w:rsidRPr="00F43CEC">
        <w:rPr>
          <w:rFonts w:ascii="Times New Roman" w:hAnsi="Times New Roman" w:cs="Times New Roman"/>
          <w:bCs/>
          <w:sz w:val="28"/>
          <w:szCs w:val="28"/>
        </w:rPr>
        <w:t xml:space="preserve"> Положени</w:t>
      </w:r>
      <w:r w:rsidR="00A604F5">
        <w:rPr>
          <w:rFonts w:ascii="Times New Roman" w:hAnsi="Times New Roman" w:cs="Times New Roman"/>
          <w:bCs/>
          <w:sz w:val="28"/>
          <w:szCs w:val="28"/>
        </w:rPr>
        <w:t>е</w:t>
      </w:r>
      <w:r w:rsidR="00F43CEC" w:rsidRPr="00F43CEC">
        <w:rPr>
          <w:rFonts w:ascii="Times New Roman" w:hAnsi="Times New Roman" w:cs="Times New Roman"/>
          <w:bCs/>
          <w:sz w:val="28"/>
          <w:szCs w:val="28"/>
        </w:rPr>
        <w:t>, так как в 2017 году в отрасли здравоохранения произошло 50 несчастных случая на производстве различной степ</w:t>
      </w:r>
      <w:r w:rsidR="009E3DDB">
        <w:rPr>
          <w:rFonts w:ascii="Times New Roman" w:hAnsi="Times New Roman" w:cs="Times New Roman"/>
          <w:bCs/>
          <w:sz w:val="28"/>
          <w:szCs w:val="28"/>
        </w:rPr>
        <w:t xml:space="preserve">ени тяжести, а за выплатами обратились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лишь </w:t>
      </w:r>
      <w:r w:rsidR="009E3DDB">
        <w:rPr>
          <w:rFonts w:ascii="Times New Roman" w:hAnsi="Times New Roman" w:cs="Times New Roman"/>
          <w:bCs/>
          <w:sz w:val="28"/>
          <w:szCs w:val="28"/>
        </w:rPr>
        <w:t>26 членов профсоюза.</w:t>
      </w:r>
      <w:r w:rsidR="00A604F5">
        <w:rPr>
          <w:rFonts w:ascii="Times New Roman" w:hAnsi="Times New Roman" w:cs="Times New Roman"/>
          <w:bCs/>
          <w:sz w:val="28"/>
          <w:szCs w:val="28"/>
        </w:rPr>
        <w:t xml:space="preserve"> Это говори</w:t>
      </w:r>
      <w:r w:rsidR="00C30A88">
        <w:rPr>
          <w:rFonts w:ascii="Times New Roman" w:hAnsi="Times New Roman" w:cs="Times New Roman"/>
          <w:bCs/>
          <w:sz w:val="28"/>
          <w:szCs w:val="28"/>
        </w:rPr>
        <w:t>т</w:t>
      </w:r>
      <w:r w:rsidR="00A604F5">
        <w:rPr>
          <w:rFonts w:ascii="Times New Roman" w:hAnsi="Times New Roman" w:cs="Times New Roman"/>
          <w:bCs/>
          <w:sz w:val="28"/>
          <w:szCs w:val="28"/>
        </w:rPr>
        <w:t xml:space="preserve"> о том, что не до всех членов профсоюза доведена информация о возможном получении единовременной выплаты, или эти работники не являются членами профсоюза. </w:t>
      </w:r>
    </w:p>
    <w:p w:rsidR="006C4FCA" w:rsidRPr="009E3DDB" w:rsidRDefault="00C2132B" w:rsidP="00621A96">
      <w:pPr>
        <w:pStyle w:val="a8"/>
        <w:spacing w:line="276" w:lineRule="auto"/>
        <w:ind w:left="33" w:right="-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32B">
        <w:rPr>
          <w:rFonts w:ascii="Times New Roman" w:hAnsi="Times New Roman" w:cs="Times New Roman"/>
          <w:bCs/>
          <w:sz w:val="28"/>
          <w:szCs w:val="28"/>
        </w:rPr>
        <w:t>Особую озабоченность вызывают несчастные случаи, происходящие в результате нападения на работников медицинских учреждений. Так</w:t>
      </w:r>
      <w:r w:rsidR="00331771">
        <w:rPr>
          <w:rFonts w:ascii="Times New Roman" w:hAnsi="Times New Roman" w:cs="Times New Roman"/>
          <w:bCs/>
          <w:sz w:val="28"/>
          <w:szCs w:val="28"/>
        </w:rPr>
        <w:t>,</w:t>
      </w:r>
      <w:r w:rsidRPr="00C2132B">
        <w:rPr>
          <w:rFonts w:ascii="Times New Roman" w:hAnsi="Times New Roman" w:cs="Times New Roman"/>
          <w:bCs/>
          <w:sz w:val="28"/>
          <w:szCs w:val="28"/>
        </w:rPr>
        <w:t xml:space="preserve"> в 2017 </w:t>
      </w:r>
      <w:r w:rsidRPr="009E3DDB">
        <w:rPr>
          <w:rFonts w:ascii="Times New Roman" w:hAnsi="Times New Roman" w:cs="Times New Roman"/>
          <w:bCs/>
          <w:sz w:val="28"/>
          <w:szCs w:val="28"/>
        </w:rPr>
        <w:t xml:space="preserve">году произошло </w:t>
      </w:r>
      <w:r w:rsidR="00AA160E" w:rsidRPr="009E3DDB">
        <w:rPr>
          <w:rFonts w:ascii="Times New Roman" w:hAnsi="Times New Roman" w:cs="Times New Roman"/>
          <w:bCs/>
          <w:sz w:val="28"/>
          <w:szCs w:val="28"/>
        </w:rPr>
        <w:t>9</w:t>
      </w:r>
      <w:r w:rsidRPr="009E3DDB">
        <w:rPr>
          <w:rFonts w:ascii="Times New Roman" w:hAnsi="Times New Roman" w:cs="Times New Roman"/>
          <w:bCs/>
          <w:sz w:val="28"/>
          <w:szCs w:val="28"/>
        </w:rPr>
        <w:t xml:space="preserve"> подобных несчастных случаев, что составляет </w:t>
      </w:r>
      <w:r w:rsidR="00AA160E" w:rsidRPr="009E3DDB">
        <w:rPr>
          <w:rFonts w:ascii="Times New Roman" w:hAnsi="Times New Roman" w:cs="Times New Roman"/>
          <w:bCs/>
          <w:sz w:val="28"/>
          <w:szCs w:val="28"/>
        </w:rPr>
        <w:t>18</w:t>
      </w:r>
      <w:r w:rsidRPr="009E3DDB">
        <w:rPr>
          <w:rFonts w:ascii="Times New Roman" w:hAnsi="Times New Roman" w:cs="Times New Roman"/>
          <w:bCs/>
          <w:sz w:val="28"/>
          <w:szCs w:val="28"/>
        </w:rPr>
        <w:t xml:space="preserve">% от всех полученных и зарегистрированных травм в отрасли </w:t>
      </w:r>
      <w:r w:rsidR="00AA160E" w:rsidRPr="009E3DDB">
        <w:rPr>
          <w:rFonts w:ascii="Times New Roman" w:hAnsi="Times New Roman" w:cs="Times New Roman"/>
          <w:bCs/>
          <w:sz w:val="28"/>
          <w:szCs w:val="28"/>
        </w:rPr>
        <w:t xml:space="preserve">здравоохранение </w:t>
      </w:r>
      <w:r w:rsidRPr="009E3DDB">
        <w:rPr>
          <w:rFonts w:ascii="Times New Roman" w:hAnsi="Times New Roman" w:cs="Times New Roman"/>
          <w:bCs/>
          <w:sz w:val="28"/>
          <w:szCs w:val="28"/>
        </w:rPr>
        <w:t>Республики Башкортостан. Ряд случаев нападения на медицинских работников не подпадают под официальную статистику в качестве несчастного случая на производстве, так как у работника не зафиксирована временная утрата трудоспособности и он продолж</w:t>
      </w:r>
      <w:r w:rsidR="006C4FCA" w:rsidRPr="009E3DDB">
        <w:rPr>
          <w:rFonts w:ascii="Times New Roman" w:hAnsi="Times New Roman" w:cs="Times New Roman"/>
          <w:bCs/>
          <w:sz w:val="28"/>
          <w:szCs w:val="28"/>
        </w:rPr>
        <w:t>и</w:t>
      </w:r>
      <w:r w:rsidRPr="009E3DDB">
        <w:rPr>
          <w:rFonts w:ascii="Times New Roman" w:hAnsi="Times New Roman" w:cs="Times New Roman"/>
          <w:bCs/>
          <w:sz w:val="28"/>
          <w:szCs w:val="28"/>
        </w:rPr>
        <w:t>л работать.</w:t>
      </w:r>
      <w:r w:rsidR="00AA160E" w:rsidRPr="009E3D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4FCA" w:rsidRPr="009E3DDB">
        <w:rPr>
          <w:rFonts w:ascii="Times New Roman" w:hAnsi="Times New Roman" w:cs="Times New Roman"/>
          <w:bCs/>
          <w:sz w:val="28"/>
          <w:szCs w:val="28"/>
        </w:rPr>
        <w:t>Рекомендуем с</w:t>
      </w:r>
      <w:r w:rsidR="00FF3F83">
        <w:rPr>
          <w:rFonts w:ascii="Times New Roman" w:hAnsi="Times New Roman" w:cs="Times New Roman"/>
          <w:bCs/>
          <w:sz w:val="28"/>
          <w:szCs w:val="28"/>
        </w:rPr>
        <w:t>торонам социального партнерства</w:t>
      </w:r>
      <w:r w:rsidR="006C4FCA" w:rsidRPr="009E3DDB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AA160E" w:rsidRPr="009E3DDB">
        <w:rPr>
          <w:rFonts w:ascii="Times New Roman" w:hAnsi="Times New Roman" w:cs="Times New Roman"/>
          <w:bCs/>
          <w:sz w:val="28"/>
          <w:szCs w:val="28"/>
        </w:rPr>
        <w:t xml:space="preserve">одобные случае </w:t>
      </w:r>
      <w:r w:rsidR="006C4FCA" w:rsidRPr="009E3DDB">
        <w:rPr>
          <w:rFonts w:ascii="Times New Roman" w:hAnsi="Times New Roman" w:cs="Times New Roman"/>
          <w:bCs/>
          <w:sz w:val="28"/>
          <w:szCs w:val="28"/>
        </w:rPr>
        <w:t>рассматривать в соответствии с «Методикой</w:t>
      </w:r>
      <w:r w:rsidR="006C4FCA" w:rsidRPr="009E3DDB">
        <w:rPr>
          <w:rFonts w:ascii="Times New Roman" w:hAnsi="Times New Roman" w:cs="Times New Roman"/>
          <w:sz w:val="28"/>
          <w:szCs w:val="28"/>
        </w:rPr>
        <w:t xml:space="preserve"> расследования и учета микротравм, полученных работниками в процессе производственной деятельности</w:t>
      </w:r>
      <w:r w:rsidR="006C4FCA" w:rsidRPr="009E3DDB">
        <w:rPr>
          <w:rFonts w:ascii="Times New Roman" w:hAnsi="Times New Roman" w:cs="Times New Roman"/>
          <w:bCs/>
          <w:sz w:val="28"/>
          <w:szCs w:val="28"/>
        </w:rPr>
        <w:t>»</w:t>
      </w:r>
      <w:r w:rsidR="00FF3F83">
        <w:rPr>
          <w:rFonts w:ascii="Times New Roman" w:hAnsi="Times New Roman" w:cs="Times New Roman"/>
          <w:bCs/>
          <w:sz w:val="28"/>
          <w:szCs w:val="28"/>
        </w:rPr>
        <w:t>,</w:t>
      </w:r>
      <w:r w:rsidR="006C4FCA" w:rsidRPr="009E3DDB">
        <w:rPr>
          <w:rFonts w:ascii="Times New Roman" w:hAnsi="Times New Roman" w:cs="Times New Roman"/>
          <w:bCs/>
          <w:sz w:val="28"/>
          <w:szCs w:val="28"/>
        </w:rPr>
        <w:t xml:space="preserve"> утвержденной </w:t>
      </w:r>
      <w:r w:rsidR="006C4FCA" w:rsidRPr="009E3DDB">
        <w:rPr>
          <w:rFonts w:ascii="Times New Roman" w:hAnsi="Times New Roman" w:cs="Times New Roman"/>
          <w:sz w:val="28"/>
          <w:szCs w:val="28"/>
        </w:rPr>
        <w:t xml:space="preserve">решением Межведомственной комиссии по охране труда Республики Башкортостан от 31 мая 2017 года № 55. </w:t>
      </w:r>
    </w:p>
    <w:p w:rsidR="006C4FCA" w:rsidRPr="009E3DDB" w:rsidRDefault="006C4FCA" w:rsidP="00621A9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9E3DDB">
        <w:rPr>
          <w:sz w:val="28"/>
          <w:szCs w:val="28"/>
        </w:rPr>
        <w:t xml:space="preserve"> Методикой установлено, что работодатели в целях выполнения требований статьи 212 Т</w:t>
      </w:r>
      <w:r w:rsidR="006E47A1">
        <w:rPr>
          <w:sz w:val="28"/>
          <w:szCs w:val="28"/>
        </w:rPr>
        <w:t>рудового кодекса</w:t>
      </w:r>
      <w:r w:rsidRPr="009E3DDB">
        <w:rPr>
          <w:sz w:val="28"/>
          <w:szCs w:val="28"/>
        </w:rPr>
        <w:t xml:space="preserve"> Р</w:t>
      </w:r>
      <w:r w:rsidR="006E47A1">
        <w:rPr>
          <w:sz w:val="28"/>
          <w:szCs w:val="28"/>
        </w:rPr>
        <w:t xml:space="preserve">оссийской </w:t>
      </w:r>
      <w:r w:rsidRPr="009E3DDB">
        <w:rPr>
          <w:sz w:val="28"/>
          <w:szCs w:val="28"/>
        </w:rPr>
        <w:t>Ф</w:t>
      </w:r>
      <w:r w:rsidR="006E47A1">
        <w:rPr>
          <w:sz w:val="28"/>
          <w:szCs w:val="28"/>
        </w:rPr>
        <w:t>едерации</w:t>
      </w:r>
      <w:r w:rsidRPr="009E3DDB">
        <w:rPr>
          <w:sz w:val="28"/>
          <w:szCs w:val="28"/>
        </w:rPr>
        <w:t xml:space="preserve"> и положений вышеуказанной Методики должны:</w:t>
      </w:r>
    </w:p>
    <w:p w:rsidR="00786F9F" w:rsidRDefault="00786F9F" w:rsidP="00621A9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4FCA" w:rsidRPr="006C4FCA">
        <w:rPr>
          <w:sz w:val="28"/>
          <w:szCs w:val="28"/>
        </w:rPr>
        <w:t xml:space="preserve"> установить в распорядительном документе организации порядок расследования и регистрации микротравм применительно к местным условиям, особенностям организационной структуры, специфики и характера производства; </w:t>
      </w:r>
    </w:p>
    <w:p w:rsidR="00786F9F" w:rsidRDefault="00786F9F" w:rsidP="00621A9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3F83">
        <w:rPr>
          <w:sz w:val="28"/>
          <w:szCs w:val="28"/>
        </w:rPr>
        <w:t>регистрировать произо</w:t>
      </w:r>
      <w:r w:rsidR="006C4FCA" w:rsidRPr="006C4FCA">
        <w:rPr>
          <w:sz w:val="28"/>
          <w:szCs w:val="28"/>
        </w:rPr>
        <w:t>шедшие микротравмы в журнале регистрации и учета микротравм;</w:t>
      </w:r>
    </w:p>
    <w:p w:rsidR="00C64715" w:rsidRDefault="00786F9F" w:rsidP="00621A9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4FCA" w:rsidRPr="006C4FCA">
        <w:rPr>
          <w:sz w:val="28"/>
          <w:szCs w:val="28"/>
        </w:rPr>
        <w:t xml:space="preserve"> обеспечить в производственных подразделениях наличие бланков акта о расследовании микротравмы, для своевременного оформления результатов расследования; </w:t>
      </w:r>
    </w:p>
    <w:p w:rsidR="00D1719D" w:rsidRDefault="00786F9F" w:rsidP="00C64715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6C4FCA" w:rsidRPr="006C4FCA">
        <w:rPr>
          <w:sz w:val="28"/>
          <w:szCs w:val="28"/>
        </w:rPr>
        <w:t>давать оценку своевременности, качеству расследования, оформления и учета микротравм на производстве (при их наличии).</w:t>
      </w:r>
      <w:r w:rsidR="006C4FCA" w:rsidRPr="006C4FCA">
        <w:rPr>
          <w:bCs/>
          <w:sz w:val="28"/>
          <w:szCs w:val="28"/>
        </w:rPr>
        <w:t xml:space="preserve"> </w:t>
      </w:r>
    </w:p>
    <w:p w:rsidR="00B87662" w:rsidRDefault="00D1719D" w:rsidP="00621A96">
      <w:pPr>
        <w:pStyle w:val="a3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Надлежащее расследование и учет микротравм на производстве позволит администрации учреждения совместно с первичной профсоюзной организацией </w:t>
      </w:r>
      <w:r w:rsidR="00D17269">
        <w:rPr>
          <w:bCs/>
          <w:sz w:val="28"/>
          <w:szCs w:val="28"/>
        </w:rPr>
        <w:t>учесть все</w:t>
      </w:r>
      <w:r>
        <w:rPr>
          <w:bCs/>
          <w:sz w:val="28"/>
          <w:szCs w:val="28"/>
        </w:rPr>
        <w:t xml:space="preserve"> травмирующие факторы и </w:t>
      </w:r>
      <w:r w:rsidR="00366433">
        <w:rPr>
          <w:bCs/>
          <w:sz w:val="28"/>
          <w:szCs w:val="28"/>
        </w:rPr>
        <w:t>запланировать</w:t>
      </w:r>
      <w:r>
        <w:rPr>
          <w:bCs/>
          <w:sz w:val="28"/>
          <w:szCs w:val="28"/>
        </w:rPr>
        <w:t xml:space="preserve"> адекватные мероприятия по улучшению условий труда в структурных подразделениях учреждения. </w:t>
      </w:r>
    </w:p>
    <w:p w:rsidR="00331771" w:rsidRDefault="00D1719D" w:rsidP="00621A96">
      <w:pPr>
        <w:pStyle w:val="a3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17269">
        <w:rPr>
          <w:bCs/>
          <w:sz w:val="28"/>
          <w:szCs w:val="28"/>
        </w:rPr>
        <w:t xml:space="preserve">В 2017 году учреждениями здравоохранения было запланировано </w:t>
      </w:r>
      <w:r w:rsidR="00D17269">
        <w:rPr>
          <w:sz w:val="28"/>
          <w:szCs w:val="28"/>
        </w:rPr>
        <w:t xml:space="preserve">2924 различных </w:t>
      </w:r>
      <w:r w:rsidR="00710105">
        <w:rPr>
          <w:sz w:val="28"/>
          <w:szCs w:val="28"/>
        </w:rPr>
        <w:t>мероприяти</w:t>
      </w:r>
      <w:r w:rsidR="00C30A88">
        <w:rPr>
          <w:sz w:val="28"/>
          <w:szCs w:val="28"/>
        </w:rPr>
        <w:t>й</w:t>
      </w:r>
      <w:r w:rsidR="00D17269">
        <w:rPr>
          <w:sz w:val="28"/>
          <w:szCs w:val="28"/>
        </w:rPr>
        <w:t xml:space="preserve"> по улучшению условий труда на общую сумму 509</w:t>
      </w:r>
      <w:r w:rsidR="00710105">
        <w:rPr>
          <w:sz w:val="28"/>
          <w:szCs w:val="28"/>
        </w:rPr>
        <w:t>,</w:t>
      </w:r>
      <w:r w:rsidR="00D17269">
        <w:rPr>
          <w:sz w:val="28"/>
          <w:szCs w:val="28"/>
        </w:rPr>
        <w:t>377 млн. рублей, из них выполнено в отчетном периоде 2390 пунктов с общим объемом ассигнований 439,307 млн. рублей. Затраты на охрану труда на одного работника</w:t>
      </w:r>
      <w:r w:rsidR="00331771">
        <w:rPr>
          <w:sz w:val="28"/>
          <w:szCs w:val="28"/>
        </w:rPr>
        <w:t>,</w:t>
      </w:r>
      <w:r w:rsidR="00D17269">
        <w:rPr>
          <w:sz w:val="28"/>
          <w:szCs w:val="28"/>
        </w:rPr>
        <w:t xml:space="preserve"> занятого в отрасли</w:t>
      </w:r>
      <w:r w:rsidR="00331771">
        <w:rPr>
          <w:sz w:val="28"/>
          <w:szCs w:val="28"/>
        </w:rPr>
        <w:t>,</w:t>
      </w:r>
      <w:r w:rsidR="00D17269">
        <w:rPr>
          <w:sz w:val="28"/>
          <w:szCs w:val="28"/>
        </w:rPr>
        <w:t xml:space="preserve"> составили 4910 рублей, что несколько выше данного показателя 2016 года – 4250,99  рублей на одного работника.</w:t>
      </w:r>
      <w:r w:rsidR="00D17269">
        <w:rPr>
          <w:bCs/>
          <w:sz w:val="28"/>
          <w:szCs w:val="28"/>
        </w:rPr>
        <w:t xml:space="preserve"> </w:t>
      </w:r>
    </w:p>
    <w:p w:rsidR="00710105" w:rsidRDefault="00D17269" w:rsidP="00621A9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Часть вышеперечисленных мероприятий реализовывал</w:t>
      </w:r>
      <w:r w:rsidR="00DF769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сь за счет средств Фонда социального страхования</w:t>
      </w:r>
      <w:r w:rsidR="00DF7696">
        <w:rPr>
          <w:bCs/>
          <w:sz w:val="28"/>
          <w:szCs w:val="28"/>
        </w:rPr>
        <w:t xml:space="preserve"> (возмещения </w:t>
      </w:r>
      <w:r w:rsidR="00317832">
        <w:rPr>
          <w:bCs/>
          <w:sz w:val="28"/>
          <w:szCs w:val="28"/>
        </w:rPr>
        <w:t>в размере</w:t>
      </w:r>
      <w:r w:rsidR="00DF7696">
        <w:rPr>
          <w:bCs/>
          <w:sz w:val="28"/>
          <w:szCs w:val="28"/>
        </w:rPr>
        <w:t xml:space="preserve"> 20% годового тарифа)</w:t>
      </w:r>
      <w:r>
        <w:rPr>
          <w:bCs/>
          <w:sz w:val="28"/>
          <w:szCs w:val="28"/>
        </w:rPr>
        <w:t>, которые направляются на предупредительные меры по сокращению производственного травматизма и про</w:t>
      </w:r>
      <w:r w:rsidR="00710105">
        <w:rPr>
          <w:bCs/>
          <w:sz w:val="28"/>
          <w:szCs w:val="28"/>
        </w:rPr>
        <w:t>фессиональных заболеваний</w:t>
      </w:r>
      <w:r>
        <w:rPr>
          <w:bCs/>
          <w:sz w:val="28"/>
          <w:szCs w:val="28"/>
        </w:rPr>
        <w:t xml:space="preserve">. </w:t>
      </w:r>
      <w:r w:rsidR="00710105">
        <w:rPr>
          <w:bCs/>
          <w:sz w:val="28"/>
          <w:szCs w:val="28"/>
        </w:rPr>
        <w:t xml:space="preserve">По итогам </w:t>
      </w:r>
      <w:r>
        <w:rPr>
          <w:sz w:val="28"/>
          <w:szCs w:val="28"/>
        </w:rPr>
        <w:t>2017</w:t>
      </w:r>
      <w:r w:rsidR="0071010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710105">
        <w:rPr>
          <w:sz w:val="28"/>
          <w:szCs w:val="28"/>
        </w:rPr>
        <w:t xml:space="preserve">данным правом воспользовались </w:t>
      </w:r>
      <w:r>
        <w:rPr>
          <w:sz w:val="28"/>
          <w:szCs w:val="28"/>
        </w:rPr>
        <w:t>более 100 учреждени</w:t>
      </w:r>
      <w:r w:rsidR="00710105">
        <w:rPr>
          <w:sz w:val="28"/>
          <w:szCs w:val="28"/>
        </w:rPr>
        <w:t>ям</w:t>
      </w:r>
      <w:r>
        <w:rPr>
          <w:sz w:val="28"/>
          <w:szCs w:val="28"/>
        </w:rPr>
        <w:t xml:space="preserve"> здравоохранени</w:t>
      </w:r>
      <w:r w:rsidR="00C30A88">
        <w:rPr>
          <w:sz w:val="28"/>
          <w:szCs w:val="28"/>
        </w:rPr>
        <w:t>й</w:t>
      </w:r>
      <w:r w:rsidR="00710105">
        <w:rPr>
          <w:sz w:val="28"/>
          <w:szCs w:val="28"/>
        </w:rPr>
        <w:t xml:space="preserve"> на общую сумму</w:t>
      </w:r>
      <w:r>
        <w:rPr>
          <w:sz w:val="28"/>
          <w:szCs w:val="28"/>
        </w:rPr>
        <w:t xml:space="preserve"> 8</w:t>
      </w:r>
      <w:r w:rsidR="00710105">
        <w:rPr>
          <w:sz w:val="28"/>
          <w:szCs w:val="28"/>
        </w:rPr>
        <w:t xml:space="preserve"> млн. </w:t>
      </w:r>
      <w:r>
        <w:rPr>
          <w:sz w:val="28"/>
          <w:szCs w:val="28"/>
        </w:rPr>
        <w:t>67</w:t>
      </w:r>
      <w:r w:rsidR="00710105">
        <w:rPr>
          <w:sz w:val="28"/>
          <w:szCs w:val="28"/>
        </w:rPr>
        <w:t>4</w:t>
      </w:r>
      <w:r>
        <w:rPr>
          <w:sz w:val="28"/>
          <w:szCs w:val="28"/>
        </w:rPr>
        <w:t xml:space="preserve"> тысяч</w:t>
      </w:r>
      <w:r w:rsidR="00710105">
        <w:rPr>
          <w:sz w:val="28"/>
          <w:szCs w:val="28"/>
        </w:rPr>
        <w:t>и</w:t>
      </w:r>
      <w:r>
        <w:rPr>
          <w:sz w:val="28"/>
          <w:szCs w:val="28"/>
        </w:rPr>
        <w:t xml:space="preserve"> рублей</w:t>
      </w:r>
      <w:r w:rsidR="00C30A88">
        <w:rPr>
          <w:sz w:val="28"/>
          <w:szCs w:val="28"/>
        </w:rPr>
        <w:t>, которые на следующие основные мероприятия:</w:t>
      </w:r>
    </w:p>
    <w:p w:rsidR="00710105" w:rsidRDefault="00710105" w:rsidP="00621A96">
      <w:pPr>
        <w:pStyle w:val="a3"/>
        <w:spacing w:line="276" w:lineRule="auto"/>
        <w:ind w:firstLine="534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специальной оценки условий труда;</w:t>
      </w:r>
    </w:p>
    <w:p w:rsidR="00710105" w:rsidRDefault="00710105" w:rsidP="00621A96">
      <w:pPr>
        <w:pStyle w:val="a3"/>
        <w:spacing w:line="276" w:lineRule="auto"/>
        <w:ind w:firstLine="534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специальной одежды, специальной обуви и других средств индивидуальной защиты;</w:t>
      </w:r>
    </w:p>
    <w:p w:rsidR="00710105" w:rsidRDefault="00710105" w:rsidP="00621A9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</w:t>
      </w:r>
      <w:r w:rsidR="000F69DD">
        <w:rPr>
          <w:sz w:val="28"/>
          <w:szCs w:val="28"/>
        </w:rPr>
        <w:t>ганизация</w:t>
      </w:r>
      <w:r>
        <w:rPr>
          <w:sz w:val="28"/>
          <w:szCs w:val="28"/>
        </w:rPr>
        <w:t xml:space="preserve"> медицинского обследования работников.</w:t>
      </w:r>
    </w:p>
    <w:p w:rsidR="000F69DD" w:rsidRDefault="000F69DD" w:rsidP="00621A96">
      <w:pPr>
        <w:pStyle w:val="ac"/>
        <w:spacing w:line="276" w:lineRule="auto"/>
        <w:ind w:left="3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По-прежнему на низком уровне остается обеспеченность работников отрасли санитарно-бытовыми помещениями. Средняя обеспеченность составляет: </w:t>
      </w:r>
    </w:p>
    <w:p w:rsidR="000F69DD" w:rsidRPr="00024E81" w:rsidRDefault="000F69DD" w:rsidP="00621A96">
      <w:pPr>
        <w:pStyle w:val="ac"/>
        <w:spacing w:line="276" w:lineRule="auto"/>
        <w:ind w:left="33" w:firstLine="567"/>
        <w:rPr>
          <w:sz w:val="28"/>
          <w:szCs w:val="28"/>
        </w:rPr>
      </w:pPr>
      <w:r w:rsidRPr="00024E81">
        <w:rPr>
          <w:sz w:val="28"/>
          <w:szCs w:val="28"/>
        </w:rPr>
        <w:t>-гардеробными</w:t>
      </w:r>
      <w:r>
        <w:rPr>
          <w:sz w:val="28"/>
          <w:szCs w:val="28"/>
        </w:rPr>
        <w:t xml:space="preserve"> – 99%;</w:t>
      </w:r>
    </w:p>
    <w:p w:rsidR="000F69DD" w:rsidRPr="00024E81" w:rsidRDefault="000F69DD" w:rsidP="00621A96">
      <w:pPr>
        <w:pStyle w:val="ac"/>
        <w:spacing w:line="276" w:lineRule="auto"/>
        <w:ind w:left="33" w:firstLine="567"/>
        <w:rPr>
          <w:sz w:val="28"/>
          <w:szCs w:val="28"/>
        </w:rPr>
      </w:pPr>
      <w:r w:rsidRPr="00024E81">
        <w:rPr>
          <w:sz w:val="28"/>
          <w:szCs w:val="28"/>
        </w:rPr>
        <w:t>-душевыми</w:t>
      </w:r>
      <w:r>
        <w:rPr>
          <w:sz w:val="28"/>
          <w:szCs w:val="28"/>
        </w:rPr>
        <w:t xml:space="preserve"> – 62%;</w:t>
      </w:r>
    </w:p>
    <w:p w:rsidR="000F69DD" w:rsidRPr="00024E81" w:rsidRDefault="000F69DD" w:rsidP="00621A96">
      <w:pPr>
        <w:pStyle w:val="ac"/>
        <w:spacing w:line="276" w:lineRule="auto"/>
        <w:ind w:left="33" w:firstLine="567"/>
        <w:rPr>
          <w:sz w:val="28"/>
          <w:szCs w:val="28"/>
        </w:rPr>
      </w:pPr>
      <w:r w:rsidRPr="00024E81">
        <w:rPr>
          <w:sz w:val="28"/>
          <w:szCs w:val="28"/>
        </w:rPr>
        <w:t>-умывальными</w:t>
      </w:r>
      <w:r>
        <w:rPr>
          <w:sz w:val="28"/>
          <w:szCs w:val="28"/>
        </w:rPr>
        <w:t xml:space="preserve"> – 99,5%;</w:t>
      </w:r>
    </w:p>
    <w:p w:rsidR="000F69DD" w:rsidRPr="00024E81" w:rsidRDefault="000F69DD" w:rsidP="00621A96">
      <w:pPr>
        <w:pStyle w:val="ac"/>
        <w:spacing w:line="276" w:lineRule="auto"/>
        <w:ind w:left="33" w:firstLine="567"/>
        <w:rPr>
          <w:sz w:val="28"/>
          <w:szCs w:val="28"/>
        </w:rPr>
      </w:pPr>
      <w:r w:rsidRPr="00024E81">
        <w:rPr>
          <w:sz w:val="28"/>
          <w:szCs w:val="28"/>
        </w:rPr>
        <w:t>-помещениями по приему пищи</w:t>
      </w:r>
      <w:r>
        <w:rPr>
          <w:sz w:val="28"/>
          <w:szCs w:val="28"/>
        </w:rPr>
        <w:t xml:space="preserve"> – 94%;</w:t>
      </w:r>
    </w:p>
    <w:p w:rsidR="000F69DD" w:rsidRDefault="000F69DD" w:rsidP="00621A96">
      <w:pPr>
        <w:pStyle w:val="ac"/>
        <w:spacing w:line="276" w:lineRule="auto"/>
        <w:ind w:left="33" w:firstLine="567"/>
        <w:jc w:val="both"/>
        <w:rPr>
          <w:sz w:val="28"/>
          <w:szCs w:val="28"/>
        </w:rPr>
      </w:pPr>
      <w:r w:rsidRPr="00024E81">
        <w:rPr>
          <w:sz w:val="28"/>
          <w:szCs w:val="28"/>
        </w:rPr>
        <w:t>-комнатами личной гигиены женщин</w:t>
      </w:r>
      <w:r>
        <w:rPr>
          <w:sz w:val="28"/>
          <w:szCs w:val="28"/>
        </w:rPr>
        <w:t xml:space="preserve"> – 20%.</w:t>
      </w:r>
    </w:p>
    <w:p w:rsidR="000F69DD" w:rsidRDefault="000F69DD" w:rsidP="00621A96">
      <w:pPr>
        <w:pStyle w:val="ac"/>
        <w:spacing w:line="276" w:lineRule="auto"/>
        <w:ind w:left="3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 работодателей о необходимости создания достойных условий труда </w:t>
      </w:r>
      <w:r w:rsidR="00595719">
        <w:rPr>
          <w:sz w:val="28"/>
          <w:szCs w:val="28"/>
        </w:rPr>
        <w:t>медицинским работникам, так как</w:t>
      </w:r>
      <w:r w:rsidR="00483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в значительной мере </w:t>
      </w:r>
      <w:r w:rsidR="00595719">
        <w:rPr>
          <w:sz w:val="28"/>
          <w:szCs w:val="28"/>
        </w:rPr>
        <w:t xml:space="preserve">отражается </w:t>
      </w:r>
      <w:r>
        <w:rPr>
          <w:sz w:val="28"/>
          <w:szCs w:val="28"/>
        </w:rPr>
        <w:t xml:space="preserve">на качестве </w:t>
      </w:r>
      <w:r w:rsidR="00595719">
        <w:rPr>
          <w:sz w:val="28"/>
          <w:szCs w:val="28"/>
        </w:rPr>
        <w:t>оказываемых медицинских</w:t>
      </w:r>
      <w:r w:rsidRPr="002046D2">
        <w:rPr>
          <w:b/>
          <w:i/>
          <w:sz w:val="28"/>
          <w:szCs w:val="28"/>
        </w:rPr>
        <w:t xml:space="preserve"> </w:t>
      </w:r>
      <w:r w:rsidRPr="00595719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населению Республики Башкортостан.</w:t>
      </w:r>
    </w:p>
    <w:p w:rsidR="00595719" w:rsidRPr="006541E3" w:rsidRDefault="00BA48F0" w:rsidP="00621A96">
      <w:pPr>
        <w:pStyle w:val="ac"/>
        <w:spacing w:line="276" w:lineRule="auto"/>
        <w:ind w:left="33" w:firstLine="567"/>
        <w:jc w:val="both"/>
        <w:rPr>
          <w:sz w:val="28"/>
          <w:szCs w:val="28"/>
        </w:rPr>
      </w:pPr>
      <w:r w:rsidRPr="006541E3">
        <w:rPr>
          <w:sz w:val="28"/>
          <w:szCs w:val="28"/>
        </w:rPr>
        <w:t xml:space="preserve">Разработка и дальнейшее внедрение «прорывных» технологий в </w:t>
      </w:r>
      <w:r w:rsidR="00876266" w:rsidRPr="006541E3">
        <w:rPr>
          <w:sz w:val="28"/>
          <w:szCs w:val="28"/>
        </w:rPr>
        <w:t>учрежде</w:t>
      </w:r>
      <w:r w:rsidR="00B8624A" w:rsidRPr="006541E3">
        <w:rPr>
          <w:sz w:val="28"/>
          <w:szCs w:val="28"/>
        </w:rPr>
        <w:t>ниях здравоохранения республики</w:t>
      </w:r>
      <w:r w:rsidR="00876266" w:rsidRPr="006541E3">
        <w:rPr>
          <w:sz w:val="28"/>
          <w:szCs w:val="28"/>
        </w:rPr>
        <w:t xml:space="preserve"> в ближайшем будущем потребует создание консолидированного и сбалансированного законодательства по охране труда, направленного на формирование безопасных условий труда медицинских работников. В этих условиях взаимоде</w:t>
      </w:r>
      <w:r w:rsidR="004334F8" w:rsidRPr="006541E3">
        <w:rPr>
          <w:sz w:val="28"/>
          <w:szCs w:val="28"/>
        </w:rPr>
        <w:t>й</w:t>
      </w:r>
      <w:r w:rsidR="00876266" w:rsidRPr="006541E3">
        <w:rPr>
          <w:sz w:val="28"/>
          <w:szCs w:val="28"/>
        </w:rPr>
        <w:t xml:space="preserve">ствие социальных партеров </w:t>
      </w:r>
      <w:r w:rsidR="004334F8" w:rsidRPr="006541E3">
        <w:rPr>
          <w:sz w:val="28"/>
          <w:szCs w:val="28"/>
        </w:rPr>
        <w:t xml:space="preserve">становится залогом успеха создания </w:t>
      </w:r>
      <w:r w:rsidR="00B44E3A" w:rsidRPr="006541E3">
        <w:rPr>
          <w:sz w:val="28"/>
          <w:szCs w:val="28"/>
        </w:rPr>
        <w:t>такого</w:t>
      </w:r>
      <w:r w:rsidR="004334F8" w:rsidRPr="006541E3">
        <w:rPr>
          <w:sz w:val="28"/>
          <w:szCs w:val="28"/>
        </w:rPr>
        <w:t xml:space="preserve"> законодательства. Рес</w:t>
      </w:r>
      <w:r w:rsidR="00B8624A" w:rsidRPr="006541E3">
        <w:rPr>
          <w:sz w:val="28"/>
          <w:szCs w:val="28"/>
        </w:rPr>
        <w:t>публиканская организация</w:t>
      </w:r>
      <w:r w:rsidR="004334F8" w:rsidRPr="006541E3">
        <w:rPr>
          <w:sz w:val="28"/>
          <w:szCs w:val="28"/>
        </w:rPr>
        <w:t xml:space="preserve"> Профсою</w:t>
      </w:r>
      <w:r w:rsidR="00B8624A" w:rsidRPr="006541E3">
        <w:rPr>
          <w:sz w:val="28"/>
          <w:szCs w:val="28"/>
        </w:rPr>
        <w:t>за работников здравоохранения выражает уверенность в конструктивном взаимодействии</w:t>
      </w:r>
      <w:r w:rsidR="00B44E3A" w:rsidRPr="006541E3">
        <w:rPr>
          <w:sz w:val="28"/>
          <w:szCs w:val="28"/>
        </w:rPr>
        <w:t xml:space="preserve"> </w:t>
      </w:r>
      <w:r w:rsidR="00B8624A" w:rsidRPr="006541E3">
        <w:rPr>
          <w:sz w:val="28"/>
          <w:szCs w:val="28"/>
        </w:rPr>
        <w:t>всех сторон</w:t>
      </w:r>
      <w:r w:rsidR="00B44E3A" w:rsidRPr="006541E3">
        <w:rPr>
          <w:sz w:val="28"/>
          <w:szCs w:val="28"/>
        </w:rPr>
        <w:t xml:space="preserve"> социального партнерства в вопросах охраны труда.</w:t>
      </w:r>
      <w:r w:rsidR="004334F8" w:rsidRPr="006541E3">
        <w:rPr>
          <w:sz w:val="28"/>
          <w:szCs w:val="28"/>
        </w:rPr>
        <w:t xml:space="preserve"> </w:t>
      </w:r>
    </w:p>
    <w:p w:rsidR="000F69DD" w:rsidRDefault="000F69DD" w:rsidP="00621A96">
      <w:pPr>
        <w:pStyle w:val="ac"/>
        <w:spacing w:line="276" w:lineRule="auto"/>
        <w:ind w:left="33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вышеизложенного</w:t>
      </w:r>
      <w:r w:rsidR="002046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953B5C" w:rsidRPr="00F16396" w:rsidRDefault="00953B5C" w:rsidP="00953B5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396">
        <w:rPr>
          <w:rFonts w:ascii="Times New Roman" w:hAnsi="Times New Roman" w:cs="Times New Roman"/>
          <w:b/>
          <w:sz w:val="28"/>
          <w:szCs w:val="28"/>
        </w:rPr>
        <w:t>РЕСПУБЛИКАНСКИЙ КОМИТЕТ</w:t>
      </w:r>
    </w:p>
    <w:p w:rsidR="00AB1377" w:rsidRDefault="00953B5C" w:rsidP="000E5E5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39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66433" w:rsidRPr="0048336E" w:rsidRDefault="00366433" w:rsidP="00C64715">
      <w:pPr>
        <w:pStyle w:val="ac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8336E">
        <w:rPr>
          <w:sz w:val="28"/>
          <w:szCs w:val="28"/>
        </w:rPr>
        <w:t>Информацию «</w:t>
      </w:r>
      <w:r w:rsidR="00710105" w:rsidRPr="0048336E">
        <w:rPr>
          <w:sz w:val="28"/>
          <w:szCs w:val="28"/>
        </w:rPr>
        <w:t>О роли Профсоюза в формировании сбалансированного законодательства в сфере охраны труда и реализации его в учреждениях здравоохранения Республики Башкортостан</w:t>
      </w:r>
      <w:r w:rsidRPr="0048336E">
        <w:rPr>
          <w:sz w:val="28"/>
          <w:szCs w:val="28"/>
        </w:rPr>
        <w:t>»</w:t>
      </w:r>
      <w:r w:rsidRPr="0048336E">
        <w:rPr>
          <w:bCs/>
          <w:sz w:val="28"/>
          <w:szCs w:val="28"/>
        </w:rPr>
        <w:t xml:space="preserve"> принять к сведению</w:t>
      </w:r>
      <w:r w:rsidRPr="0048336E">
        <w:rPr>
          <w:sz w:val="28"/>
          <w:szCs w:val="28"/>
        </w:rPr>
        <w:t>.</w:t>
      </w:r>
    </w:p>
    <w:p w:rsidR="00366433" w:rsidRPr="0048336E" w:rsidRDefault="00366433" w:rsidP="00621A96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 w:rsidRPr="0048336E">
        <w:rPr>
          <w:bCs/>
          <w:sz w:val="28"/>
          <w:szCs w:val="28"/>
        </w:rPr>
        <w:t>Республиканскому комитету Профсоюза работников здравоохранения РБ:</w:t>
      </w:r>
    </w:p>
    <w:p w:rsidR="00366433" w:rsidRPr="0048336E" w:rsidRDefault="00366433" w:rsidP="00621A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6E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48336E">
        <w:rPr>
          <w:rFonts w:ascii="Times New Roman" w:hAnsi="Times New Roman" w:cs="Times New Roman"/>
          <w:sz w:val="28"/>
          <w:szCs w:val="28"/>
        </w:rPr>
        <w:t>продолжить работу с органами законодательной и исполнительной власти всех уровней по вопросам реализации государственной политики в области условий и охраны труда с целью повышения уровня социальных гарантий и льгот работникам отрасли здравоохранения</w:t>
      </w:r>
      <w:r w:rsidR="00317832">
        <w:rPr>
          <w:rFonts w:ascii="Times New Roman" w:hAnsi="Times New Roman" w:cs="Times New Roman"/>
          <w:sz w:val="28"/>
          <w:szCs w:val="28"/>
        </w:rPr>
        <w:t>,</w:t>
      </w:r>
      <w:r w:rsidRPr="0048336E">
        <w:rPr>
          <w:rFonts w:ascii="Times New Roman" w:hAnsi="Times New Roman" w:cs="Times New Roman"/>
          <w:sz w:val="28"/>
          <w:szCs w:val="28"/>
        </w:rPr>
        <w:t xml:space="preserve"> занятых во вредных и (или) опасных условиях труда и иных особых условиях труда;</w:t>
      </w:r>
    </w:p>
    <w:p w:rsidR="00366433" w:rsidRPr="0048336E" w:rsidRDefault="00366433" w:rsidP="00621A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36E">
        <w:rPr>
          <w:rFonts w:ascii="Times New Roman" w:hAnsi="Times New Roman" w:cs="Times New Roman"/>
          <w:bCs/>
          <w:sz w:val="28"/>
          <w:szCs w:val="28"/>
        </w:rPr>
        <w:t>2.2. анализировать нормативно-правовую документацию</w:t>
      </w:r>
      <w:r w:rsidR="00317832">
        <w:rPr>
          <w:rFonts w:ascii="Times New Roman" w:hAnsi="Times New Roman" w:cs="Times New Roman"/>
          <w:bCs/>
          <w:sz w:val="28"/>
          <w:szCs w:val="28"/>
        </w:rPr>
        <w:t>,</w:t>
      </w:r>
      <w:r w:rsidRPr="0048336E">
        <w:rPr>
          <w:rFonts w:ascii="Times New Roman" w:hAnsi="Times New Roman" w:cs="Times New Roman"/>
          <w:bCs/>
          <w:sz w:val="28"/>
          <w:szCs w:val="28"/>
        </w:rPr>
        <w:t xml:space="preserve"> касающуюся порядка реализации мероприятий по специальной оценк</w:t>
      </w:r>
      <w:r w:rsidR="00C30A88">
        <w:rPr>
          <w:rFonts w:ascii="Times New Roman" w:hAnsi="Times New Roman" w:cs="Times New Roman"/>
          <w:bCs/>
          <w:sz w:val="28"/>
          <w:szCs w:val="28"/>
        </w:rPr>
        <w:t>е</w:t>
      </w:r>
      <w:r w:rsidRPr="0048336E">
        <w:rPr>
          <w:rFonts w:ascii="Times New Roman" w:hAnsi="Times New Roman" w:cs="Times New Roman"/>
          <w:bCs/>
          <w:sz w:val="28"/>
          <w:szCs w:val="28"/>
        </w:rPr>
        <w:t xml:space="preserve"> условий труда в организациях здравоохранения;</w:t>
      </w:r>
    </w:p>
    <w:p w:rsidR="00366433" w:rsidRDefault="00366433" w:rsidP="00621A96">
      <w:pPr>
        <w:pStyle w:val="a6"/>
        <w:tabs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336E">
        <w:rPr>
          <w:bCs/>
          <w:sz w:val="28"/>
          <w:szCs w:val="28"/>
        </w:rPr>
        <w:t>2.3. проводить независимую экспертизу материалов специальной оценки условий труда в соответствии с Положением «О проведении независимой экспертизы условий труда</w:t>
      </w:r>
      <w:r w:rsidRPr="0048336E">
        <w:rPr>
          <w:sz w:val="28"/>
          <w:szCs w:val="28"/>
        </w:rPr>
        <w:t xml:space="preserve"> и обеспечении безопасности работников технической инспекцией труда профсоюзов Республики Башкортостан» утвержденного Федерацией профсоюзов Республики Башкортостан 26.01.2015г. №46-3;</w:t>
      </w:r>
    </w:p>
    <w:p w:rsidR="0048336E" w:rsidRPr="00B75A0C" w:rsidRDefault="00366433" w:rsidP="00621A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6E">
        <w:rPr>
          <w:rFonts w:ascii="Times New Roman" w:hAnsi="Times New Roman" w:cs="Times New Roman"/>
          <w:sz w:val="28"/>
          <w:szCs w:val="28"/>
        </w:rPr>
        <w:t xml:space="preserve">2.4. </w:t>
      </w:r>
      <w:r w:rsidR="00B75A0C" w:rsidRPr="00B75A0C">
        <w:rPr>
          <w:rFonts w:ascii="Times New Roman" w:hAnsi="Times New Roman" w:cs="Times New Roman"/>
          <w:bCs/>
          <w:sz w:val="28"/>
          <w:szCs w:val="28"/>
        </w:rPr>
        <w:t>продолжить работу по материальной поддержке членов Профсоюза</w:t>
      </w:r>
      <w:r w:rsidR="00317832">
        <w:rPr>
          <w:rFonts w:ascii="Times New Roman" w:hAnsi="Times New Roman" w:cs="Times New Roman"/>
          <w:bCs/>
          <w:sz w:val="28"/>
          <w:szCs w:val="28"/>
        </w:rPr>
        <w:t>,</w:t>
      </w:r>
      <w:r w:rsidR="00B75A0C" w:rsidRPr="00B75A0C">
        <w:rPr>
          <w:rFonts w:ascii="Times New Roman" w:hAnsi="Times New Roman" w:cs="Times New Roman"/>
          <w:bCs/>
          <w:sz w:val="28"/>
          <w:szCs w:val="28"/>
        </w:rPr>
        <w:t xml:space="preserve"> получивших травмы на производстве </w:t>
      </w:r>
      <w:r w:rsidR="00C30A88">
        <w:rPr>
          <w:rFonts w:ascii="Times New Roman" w:hAnsi="Times New Roman" w:cs="Times New Roman"/>
          <w:bCs/>
          <w:sz w:val="28"/>
          <w:szCs w:val="28"/>
        </w:rPr>
        <w:t xml:space="preserve">не по своей вине </w:t>
      </w:r>
      <w:r w:rsidR="00B75A0C" w:rsidRPr="00B75A0C">
        <w:rPr>
          <w:rFonts w:ascii="Times New Roman" w:hAnsi="Times New Roman" w:cs="Times New Roman"/>
          <w:bCs/>
          <w:sz w:val="28"/>
          <w:szCs w:val="28"/>
        </w:rPr>
        <w:t>и квалифицированных как несчастный случай на производстве легкой или тяжелой степени тяжести, а также несчастный случай на производстве со смертельным исходом в соответствии с утвержденным Положением</w:t>
      </w:r>
      <w:r w:rsidR="0048336E" w:rsidRPr="00B75A0C">
        <w:rPr>
          <w:rFonts w:ascii="Times New Roman" w:hAnsi="Times New Roman" w:cs="Times New Roman"/>
          <w:sz w:val="28"/>
          <w:szCs w:val="28"/>
        </w:rPr>
        <w:t>.</w:t>
      </w:r>
    </w:p>
    <w:p w:rsidR="00B75A0C" w:rsidRDefault="0048336E" w:rsidP="00621A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072DBA" w:rsidRPr="0048336E">
        <w:rPr>
          <w:rFonts w:ascii="Times New Roman" w:hAnsi="Times New Roman" w:cs="Times New Roman"/>
          <w:sz w:val="28"/>
          <w:szCs w:val="28"/>
        </w:rPr>
        <w:t xml:space="preserve">осуществлять контроль за соблюдением работодателями норм трудового законодательства в части </w:t>
      </w:r>
      <w:r w:rsidR="00B75A0C">
        <w:rPr>
          <w:rFonts w:ascii="Times New Roman" w:hAnsi="Times New Roman" w:cs="Times New Roman"/>
          <w:sz w:val="28"/>
          <w:szCs w:val="28"/>
        </w:rPr>
        <w:t>охраны труда</w:t>
      </w:r>
      <w:r w:rsidR="00A5369D">
        <w:rPr>
          <w:rFonts w:ascii="Times New Roman" w:hAnsi="Times New Roman" w:cs="Times New Roman"/>
          <w:sz w:val="28"/>
          <w:szCs w:val="28"/>
        </w:rPr>
        <w:t>,</w:t>
      </w:r>
      <w:r w:rsidR="00B75A0C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A5369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75A0C">
        <w:rPr>
          <w:rFonts w:ascii="Times New Roman" w:hAnsi="Times New Roman" w:cs="Times New Roman"/>
          <w:sz w:val="28"/>
          <w:szCs w:val="28"/>
        </w:rPr>
        <w:t>выездных комплексных и тематических проверок, в соответствии с План</w:t>
      </w:r>
      <w:r w:rsidR="00A5369D">
        <w:rPr>
          <w:rFonts w:ascii="Times New Roman" w:hAnsi="Times New Roman" w:cs="Times New Roman"/>
          <w:sz w:val="28"/>
          <w:szCs w:val="28"/>
        </w:rPr>
        <w:t>ом</w:t>
      </w:r>
      <w:r w:rsidR="00B75A0C">
        <w:rPr>
          <w:rFonts w:ascii="Times New Roman" w:hAnsi="Times New Roman" w:cs="Times New Roman"/>
          <w:sz w:val="28"/>
          <w:szCs w:val="28"/>
        </w:rPr>
        <w:t xml:space="preserve"> работы РОБ ПРЗ РФ и ЦК ПРЗ РФ.</w:t>
      </w:r>
    </w:p>
    <w:p w:rsidR="00A5369D" w:rsidRPr="00A5369D" w:rsidRDefault="00A5369D" w:rsidP="00621A96">
      <w:pPr>
        <w:pStyle w:val="ac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5369D">
        <w:rPr>
          <w:bCs/>
          <w:sz w:val="28"/>
          <w:szCs w:val="28"/>
        </w:rPr>
        <w:t xml:space="preserve">Руководителям органов управления и учреждений здравоохранения, </w:t>
      </w:r>
      <w:r w:rsidRPr="00AB1377">
        <w:rPr>
          <w:noProof/>
          <w:sz w:val="28"/>
          <w:szCs w:val="28"/>
        </w:rPr>
        <w:t>председателям городских, районных, первичных профсоюзных организаций</w:t>
      </w:r>
      <w:r w:rsidRPr="00A5369D">
        <w:rPr>
          <w:bCs/>
          <w:sz w:val="28"/>
          <w:szCs w:val="28"/>
        </w:rPr>
        <w:t>:</w:t>
      </w:r>
    </w:p>
    <w:p w:rsidR="00A5369D" w:rsidRPr="00A5369D" w:rsidRDefault="00621A96" w:rsidP="00621A96">
      <w:pPr>
        <w:pStyle w:val="a3"/>
        <w:tabs>
          <w:tab w:val="left" w:pos="567"/>
          <w:tab w:val="left" w:pos="709"/>
        </w:tabs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="00A5369D" w:rsidRPr="00A5369D">
        <w:rPr>
          <w:bCs/>
          <w:sz w:val="28"/>
          <w:szCs w:val="28"/>
        </w:rPr>
        <w:t xml:space="preserve">Состояние производственного травматизма, профессиональной заболеваемости и заболеваемости с временной утратой трудоспособности рассматривать </w:t>
      </w:r>
      <w:r w:rsidR="002046D2" w:rsidRPr="00595719">
        <w:rPr>
          <w:bCs/>
          <w:sz w:val="28"/>
          <w:szCs w:val="28"/>
        </w:rPr>
        <w:t>не реже</w:t>
      </w:r>
      <w:r w:rsidR="002046D2">
        <w:rPr>
          <w:bCs/>
          <w:sz w:val="28"/>
          <w:szCs w:val="28"/>
        </w:rPr>
        <w:t xml:space="preserve"> 2 раз</w:t>
      </w:r>
      <w:r w:rsidR="00A5369D" w:rsidRPr="00A5369D">
        <w:rPr>
          <w:bCs/>
          <w:sz w:val="28"/>
          <w:szCs w:val="28"/>
        </w:rPr>
        <w:t xml:space="preserve"> в год на заседаниях профсоюзных комитетов, медицинских советах всех уровней и дополнительно по мере необходимости.</w:t>
      </w:r>
    </w:p>
    <w:p w:rsidR="00A5369D" w:rsidRPr="00A5369D" w:rsidRDefault="00A5369D" w:rsidP="00621A96">
      <w:pPr>
        <w:pStyle w:val="a3"/>
        <w:tabs>
          <w:tab w:val="left" w:pos="284"/>
        </w:tabs>
        <w:spacing w:line="276" w:lineRule="auto"/>
        <w:ind w:left="0"/>
        <w:jc w:val="both"/>
        <w:rPr>
          <w:bCs/>
          <w:sz w:val="28"/>
          <w:szCs w:val="28"/>
        </w:rPr>
      </w:pPr>
      <w:r w:rsidRPr="00A5369D">
        <w:rPr>
          <w:bCs/>
          <w:sz w:val="28"/>
          <w:szCs w:val="28"/>
        </w:rPr>
        <w:t>3.2. П</w:t>
      </w:r>
      <w:r w:rsidRPr="00A5369D">
        <w:rPr>
          <w:sz w:val="28"/>
          <w:szCs w:val="28"/>
        </w:rPr>
        <w:t>роанализировать в целом по учреждениям состояние работы по обеспечению безопасности дорожного движения. В учреждениях, допустивших дорожно-транспортные происшествия за последние 3 года, разобрать причины дорожно-транспортных происшествий.</w:t>
      </w:r>
    </w:p>
    <w:p w:rsidR="00A5369D" w:rsidRPr="00A5369D" w:rsidRDefault="00A5369D" w:rsidP="00621A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69D">
        <w:rPr>
          <w:rFonts w:ascii="Times New Roman" w:hAnsi="Times New Roman" w:cs="Times New Roman"/>
          <w:bCs/>
          <w:sz w:val="28"/>
          <w:szCs w:val="28"/>
        </w:rPr>
        <w:t>3.3.</w:t>
      </w:r>
      <w:r w:rsidRPr="00A5369D">
        <w:rPr>
          <w:rFonts w:ascii="Times New Roman" w:hAnsi="Times New Roman" w:cs="Times New Roman"/>
          <w:sz w:val="28"/>
          <w:szCs w:val="28"/>
        </w:rPr>
        <w:t xml:space="preserve"> Осуществлять контроль за:</w:t>
      </w:r>
    </w:p>
    <w:p w:rsidR="00A5369D" w:rsidRPr="00A5369D" w:rsidRDefault="00A5369D" w:rsidP="00621A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69D">
        <w:rPr>
          <w:rFonts w:ascii="Times New Roman" w:hAnsi="Times New Roman" w:cs="Times New Roman"/>
          <w:sz w:val="28"/>
          <w:szCs w:val="28"/>
        </w:rPr>
        <w:t>- обеспечением безопасной эксплуатации медицинского и технологического оборудования;</w:t>
      </w:r>
    </w:p>
    <w:p w:rsidR="00A5369D" w:rsidRPr="00A5369D" w:rsidRDefault="00A5369D" w:rsidP="00621A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69D">
        <w:rPr>
          <w:rFonts w:ascii="Times New Roman" w:hAnsi="Times New Roman" w:cs="Times New Roman"/>
          <w:sz w:val="28"/>
          <w:szCs w:val="28"/>
        </w:rPr>
        <w:t>- организацией обучения требованиям охраны труда руководителей, специалистов</w:t>
      </w:r>
      <w:r w:rsidR="00C30A88">
        <w:rPr>
          <w:rFonts w:ascii="Times New Roman" w:hAnsi="Times New Roman" w:cs="Times New Roman"/>
          <w:sz w:val="28"/>
          <w:szCs w:val="28"/>
        </w:rPr>
        <w:t xml:space="preserve">, </w:t>
      </w:r>
      <w:r w:rsidRPr="00A5369D">
        <w:rPr>
          <w:rFonts w:ascii="Times New Roman" w:hAnsi="Times New Roman" w:cs="Times New Roman"/>
          <w:sz w:val="28"/>
          <w:szCs w:val="28"/>
        </w:rPr>
        <w:t>работников учреждений</w:t>
      </w:r>
      <w:r w:rsidR="00C30A88">
        <w:rPr>
          <w:rFonts w:ascii="Times New Roman" w:hAnsi="Times New Roman" w:cs="Times New Roman"/>
          <w:sz w:val="28"/>
          <w:szCs w:val="28"/>
        </w:rPr>
        <w:t xml:space="preserve"> и уполномоченных по охране труда профессионального союза</w:t>
      </w:r>
      <w:r w:rsidRPr="00A5369D">
        <w:rPr>
          <w:rFonts w:ascii="Times New Roman" w:hAnsi="Times New Roman" w:cs="Times New Roman"/>
          <w:sz w:val="28"/>
          <w:szCs w:val="28"/>
        </w:rPr>
        <w:t>;</w:t>
      </w:r>
    </w:p>
    <w:p w:rsidR="00A5369D" w:rsidRPr="00A5369D" w:rsidRDefault="00A5369D" w:rsidP="00621A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69D">
        <w:rPr>
          <w:rFonts w:ascii="Times New Roman" w:hAnsi="Times New Roman" w:cs="Times New Roman"/>
          <w:sz w:val="28"/>
          <w:szCs w:val="28"/>
        </w:rPr>
        <w:t>- проведением специальной оценки условий труда на рабочих местах в соответствии с Федеральным законом от 28.12.2013г. №426-ФЗ (не реже 1 раза в пять лет) в соответствии с графиком;</w:t>
      </w:r>
    </w:p>
    <w:p w:rsidR="00A5369D" w:rsidRDefault="00A5369D" w:rsidP="00621A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69D">
        <w:rPr>
          <w:rFonts w:ascii="Times New Roman" w:hAnsi="Times New Roman" w:cs="Times New Roman"/>
          <w:sz w:val="28"/>
          <w:szCs w:val="28"/>
        </w:rPr>
        <w:t xml:space="preserve">- обеспечением работников </w:t>
      </w:r>
      <w:r w:rsidR="00C30A88">
        <w:rPr>
          <w:rFonts w:ascii="Times New Roman" w:hAnsi="Times New Roman" w:cs="Times New Roman"/>
          <w:sz w:val="28"/>
          <w:szCs w:val="28"/>
        </w:rPr>
        <w:t xml:space="preserve">специальной одеждой, специальной обувью и другими </w:t>
      </w:r>
      <w:r w:rsidRPr="00A5369D">
        <w:rPr>
          <w:rFonts w:ascii="Times New Roman" w:hAnsi="Times New Roman" w:cs="Times New Roman"/>
          <w:sz w:val="28"/>
          <w:szCs w:val="28"/>
        </w:rPr>
        <w:t>средствами индивидуальной защиты</w:t>
      </w:r>
      <w:r w:rsidR="00C30A88">
        <w:rPr>
          <w:rFonts w:ascii="Times New Roman" w:hAnsi="Times New Roman" w:cs="Times New Roman"/>
          <w:sz w:val="28"/>
          <w:szCs w:val="28"/>
        </w:rPr>
        <w:t>, санитарно-гигиенической одеждой</w:t>
      </w:r>
      <w:r w:rsidRPr="00A5369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нормами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6DC" w:rsidRDefault="003C36DC" w:rsidP="00621A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обеспечением </w:t>
      </w:r>
      <w:r w:rsidRPr="003C36DC">
        <w:rPr>
          <w:rFonts w:ascii="Times New Roman" w:hAnsi="Times New Roman" w:cs="Times New Roman"/>
          <w:sz w:val="28"/>
          <w:szCs w:val="28"/>
        </w:rPr>
        <w:t>санитарно-бытовыми помещениями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учреждения;</w:t>
      </w:r>
    </w:p>
    <w:p w:rsidR="00A5369D" w:rsidRPr="00A5369D" w:rsidRDefault="00A5369D" w:rsidP="00621A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своевременным расследованием и учетом микротравм, получаемых работниками при исполнении трудовых обязанностей. </w:t>
      </w:r>
    </w:p>
    <w:p w:rsidR="00A5369D" w:rsidRPr="00A5369D" w:rsidRDefault="00A5369D" w:rsidP="00621A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69D">
        <w:rPr>
          <w:rFonts w:ascii="Times New Roman" w:hAnsi="Times New Roman" w:cs="Times New Roman"/>
          <w:bCs/>
          <w:sz w:val="28"/>
          <w:szCs w:val="28"/>
        </w:rPr>
        <w:t xml:space="preserve">3.4. Предусмотреть в смете расходов </w:t>
      </w:r>
      <w:r w:rsidR="00C64715">
        <w:rPr>
          <w:rFonts w:ascii="Times New Roman" w:hAnsi="Times New Roman" w:cs="Times New Roman"/>
          <w:bCs/>
          <w:sz w:val="28"/>
          <w:szCs w:val="28"/>
        </w:rPr>
        <w:t xml:space="preserve">медицинских организаций </w:t>
      </w:r>
      <w:r w:rsidRPr="00A5369D">
        <w:rPr>
          <w:rFonts w:ascii="Times New Roman" w:hAnsi="Times New Roman" w:cs="Times New Roman"/>
          <w:bCs/>
          <w:sz w:val="28"/>
          <w:szCs w:val="28"/>
        </w:rPr>
        <w:t>средства на оздоровление работников по результатам медицинских осмотров</w:t>
      </w:r>
      <w:r w:rsidR="00317832">
        <w:rPr>
          <w:rFonts w:ascii="Times New Roman" w:hAnsi="Times New Roman" w:cs="Times New Roman"/>
          <w:bCs/>
          <w:sz w:val="28"/>
          <w:szCs w:val="28"/>
        </w:rPr>
        <w:t xml:space="preserve"> и при необходимости составлять индивидуальную программу оздоровления работников.</w:t>
      </w:r>
      <w:r w:rsidRPr="00A5369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369D" w:rsidRPr="00A5369D" w:rsidRDefault="00A5369D" w:rsidP="00621A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69D">
        <w:rPr>
          <w:rFonts w:ascii="Times New Roman" w:hAnsi="Times New Roman" w:cs="Times New Roman"/>
          <w:bCs/>
          <w:sz w:val="28"/>
          <w:szCs w:val="28"/>
        </w:rPr>
        <w:t xml:space="preserve">3.5. Во исполнение </w:t>
      </w:r>
      <w:r w:rsidRPr="00A5369D">
        <w:rPr>
          <w:rFonts w:ascii="Times New Roman" w:hAnsi="Times New Roman" w:cs="Times New Roman"/>
          <w:sz w:val="28"/>
          <w:szCs w:val="28"/>
        </w:rPr>
        <w:t xml:space="preserve">постановления Президиума Республиканского комитета Республиканской организации Башкортостан Профсоюза работников здравоохранения РФ от 26.11.2008г.  № 42-2.1 </w:t>
      </w:r>
      <w:r w:rsidRPr="00A5369D">
        <w:rPr>
          <w:rFonts w:ascii="Times New Roman" w:hAnsi="Times New Roman" w:cs="Times New Roman"/>
          <w:bCs/>
          <w:sz w:val="28"/>
          <w:szCs w:val="28"/>
        </w:rPr>
        <w:t xml:space="preserve">представлять ежегодно в Республиканский комитет Профсоюза отчет о результатах работы по улучшению условий и охраны труда, с указанными приложениями и актами по форме Н-1 </w:t>
      </w:r>
      <w:r w:rsidRPr="00A5369D">
        <w:rPr>
          <w:rFonts w:ascii="Times New Roman" w:hAnsi="Times New Roman" w:cs="Times New Roman"/>
          <w:bCs/>
          <w:i/>
          <w:sz w:val="28"/>
          <w:szCs w:val="28"/>
        </w:rPr>
        <w:t>(при наличии травматизма)</w:t>
      </w:r>
      <w:r w:rsidRPr="00A5369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5369D" w:rsidRPr="00A5369D" w:rsidRDefault="00A5369D" w:rsidP="00621A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69D">
        <w:rPr>
          <w:rFonts w:ascii="Times New Roman" w:hAnsi="Times New Roman" w:cs="Times New Roman"/>
          <w:bCs/>
          <w:sz w:val="28"/>
          <w:szCs w:val="28"/>
        </w:rPr>
        <w:t xml:space="preserve">3.6. Ежеквартально проводить совещания «День охраны труда» по вопросам условий и охраны труда в </w:t>
      </w:r>
      <w:r w:rsidR="00317832">
        <w:rPr>
          <w:rFonts w:ascii="Times New Roman" w:hAnsi="Times New Roman" w:cs="Times New Roman"/>
          <w:bCs/>
          <w:sz w:val="28"/>
          <w:szCs w:val="28"/>
        </w:rPr>
        <w:t>медицинских организациях</w:t>
      </w:r>
      <w:r w:rsidRPr="00A5369D">
        <w:rPr>
          <w:rFonts w:ascii="Times New Roman" w:hAnsi="Times New Roman" w:cs="Times New Roman"/>
          <w:bCs/>
          <w:sz w:val="28"/>
          <w:szCs w:val="28"/>
        </w:rPr>
        <w:t>.</w:t>
      </w:r>
    </w:p>
    <w:p w:rsidR="00A5369D" w:rsidRPr="00A5369D" w:rsidRDefault="00A5369D" w:rsidP="00621A96">
      <w:pPr>
        <w:pStyle w:val="a3"/>
        <w:tabs>
          <w:tab w:val="left" w:pos="284"/>
        </w:tabs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A5369D">
        <w:rPr>
          <w:bCs/>
          <w:sz w:val="28"/>
          <w:szCs w:val="28"/>
        </w:rPr>
        <w:t>.7. Ежегодно проводить конкурсы «Лучший уполномоченный по охране труда профессионального союза», «Лучшее структурное подразделение по условиям и охране труда» в соответствии с «Положениями» и принимать участие в республиканских</w:t>
      </w:r>
      <w:r w:rsidR="00317832">
        <w:rPr>
          <w:bCs/>
          <w:sz w:val="28"/>
          <w:szCs w:val="28"/>
        </w:rPr>
        <w:t xml:space="preserve"> и всероссийских</w:t>
      </w:r>
      <w:r w:rsidRPr="00A5369D">
        <w:rPr>
          <w:bCs/>
          <w:sz w:val="28"/>
          <w:szCs w:val="28"/>
        </w:rPr>
        <w:t xml:space="preserve"> отраслевых конкурсах в указанных номинациях на всех уровнях.</w:t>
      </w:r>
    </w:p>
    <w:p w:rsidR="00072DBA" w:rsidRPr="00A5369D" w:rsidRDefault="00B75A0C" w:rsidP="00621A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69D">
        <w:rPr>
          <w:rFonts w:ascii="Times New Roman" w:hAnsi="Times New Roman" w:cs="Times New Roman"/>
          <w:sz w:val="28"/>
          <w:szCs w:val="28"/>
        </w:rPr>
        <w:t xml:space="preserve"> </w:t>
      </w:r>
      <w:r w:rsidR="00A5369D" w:rsidRPr="00A5369D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председателя республиканского комитета Зырянова П.Н. и технического инспектора труда Абукаева А.М.</w:t>
      </w:r>
    </w:p>
    <w:p w:rsidR="00A5369D" w:rsidRDefault="00A5369D" w:rsidP="003A02B8">
      <w:pPr>
        <w:spacing w:after="0" w:line="264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16396" w:rsidRPr="000E5E5C" w:rsidRDefault="000E5E5C" w:rsidP="003A02B8">
      <w:pPr>
        <w:spacing w:after="0" w:line="264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5E5C">
        <w:rPr>
          <w:rFonts w:ascii="Times New Roman" w:hAnsi="Times New Roman" w:cs="Times New Roman"/>
          <w:noProof/>
          <w:sz w:val="28"/>
          <w:szCs w:val="28"/>
        </w:rPr>
        <w:t xml:space="preserve">Председатель </w:t>
      </w:r>
      <w:r w:rsidR="00A5369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</w:t>
      </w:r>
      <w:r w:rsidRPr="000E5E5C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П.Н.Зырянов</w:t>
      </w:r>
    </w:p>
    <w:sectPr w:rsidR="00F16396" w:rsidRPr="000E5E5C" w:rsidSect="00C64715">
      <w:footerReference w:type="default" r:id="rId8"/>
      <w:pgSz w:w="11906" w:h="16838"/>
      <w:pgMar w:top="568" w:right="851" w:bottom="993" w:left="1560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0C" w:rsidRDefault="0022230C" w:rsidP="00ED5380">
      <w:pPr>
        <w:spacing w:after="0" w:line="240" w:lineRule="auto"/>
      </w:pPr>
      <w:r>
        <w:separator/>
      </w:r>
    </w:p>
  </w:endnote>
  <w:endnote w:type="continuationSeparator" w:id="0">
    <w:p w:rsidR="0022230C" w:rsidRDefault="0022230C" w:rsidP="00ED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800762"/>
      <w:docPartObj>
        <w:docPartGallery w:val="Page Numbers (Bottom of Page)"/>
        <w:docPartUnique/>
      </w:docPartObj>
    </w:sdtPr>
    <w:sdtEndPr/>
    <w:sdtContent>
      <w:p w:rsidR="00FF3F83" w:rsidRDefault="00FF3F8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CDD">
          <w:rPr>
            <w:noProof/>
          </w:rPr>
          <w:t>2</w:t>
        </w:r>
        <w:r>
          <w:fldChar w:fldCharType="end"/>
        </w:r>
      </w:p>
    </w:sdtContent>
  </w:sdt>
  <w:p w:rsidR="00FF3F83" w:rsidRDefault="00FF3F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0C" w:rsidRDefault="0022230C" w:rsidP="00ED5380">
      <w:pPr>
        <w:spacing w:after="0" w:line="240" w:lineRule="auto"/>
      </w:pPr>
      <w:r>
        <w:separator/>
      </w:r>
    </w:p>
  </w:footnote>
  <w:footnote w:type="continuationSeparator" w:id="0">
    <w:p w:rsidR="0022230C" w:rsidRDefault="0022230C" w:rsidP="00ED5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581"/>
    <w:multiLevelType w:val="multilevel"/>
    <w:tmpl w:val="3F1A57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7" w:hanging="2160"/>
      </w:pPr>
      <w:rPr>
        <w:rFonts w:hint="default"/>
      </w:rPr>
    </w:lvl>
  </w:abstractNum>
  <w:abstractNum w:abstractNumId="1">
    <w:nsid w:val="0CBB04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CF342D"/>
    <w:multiLevelType w:val="hybridMultilevel"/>
    <w:tmpl w:val="7B7EF132"/>
    <w:lvl w:ilvl="0" w:tplc="E9923F86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3E79F6"/>
    <w:multiLevelType w:val="hybridMultilevel"/>
    <w:tmpl w:val="AD869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D30EFF"/>
    <w:multiLevelType w:val="hybridMultilevel"/>
    <w:tmpl w:val="131C9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D39CE"/>
    <w:multiLevelType w:val="multilevel"/>
    <w:tmpl w:val="8F1A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63A6F"/>
    <w:multiLevelType w:val="hybridMultilevel"/>
    <w:tmpl w:val="F0A4442E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7C0C26C6"/>
    <w:multiLevelType w:val="hybridMultilevel"/>
    <w:tmpl w:val="F30A5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AF"/>
    <w:rsid w:val="0002221A"/>
    <w:rsid w:val="00036CFC"/>
    <w:rsid w:val="00036ED8"/>
    <w:rsid w:val="0005239D"/>
    <w:rsid w:val="00061ECA"/>
    <w:rsid w:val="00064836"/>
    <w:rsid w:val="000672BD"/>
    <w:rsid w:val="00072DBA"/>
    <w:rsid w:val="000928D6"/>
    <w:rsid w:val="000B3BC0"/>
    <w:rsid w:val="000C7B91"/>
    <w:rsid w:val="000D3CF8"/>
    <w:rsid w:val="000D7A4A"/>
    <w:rsid w:val="000E5E5C"/>
    <w:rsid w:val="000F69DD"/>
    <w:rsid w:val="00123BBF"/>
    <w:rsid w:val="00133AFD"/>
    <w:rsid w:val="00141AB3"/>
    <w:rsid w:val="00144DB2"/>
    <w:rsid w:val="001517E3"/>
    <w:rsid w:val="001602BD"/>
    <w:rsid w:val="001722E2"/>
    <w:rsid w:val="0018417A"/>
    <w:rsid w:val="0019047B"/>
    <w:rsid w:val="001B688F"/>
    <w:rsid w:val="001B72CD"/>
    <w:rsid w:val="001C0D14"/>
    <w:rsid w:val="001D05B4"/>
    <w:rsid w:val="001E1D1C"/>
    <w:rsid w:val="0020414F"/>
    <w:rsid w:val="002046D2"/>
    <w:rsid w:val="00212D19"/>
    <w:rsid w:val="002146DA"/>
    <w:rsid w:val="0022230C"/>
    <w:rsid w:val="00226DAF"/>
    <w:rsid w:val="0023335D"/>
    <w:rsid w:val="002360F5"/>
    <w:rsid w:val="00237D5E"/>
    <w:rsid w:val="0025312B"/>
    <w:rsid w:val="002A0090"/>
    <w:rsid w:val="002A1C68"/>
    <w:rsid w:val="002A609C"/>
    <w:rsid w:val="002D015E"/>
    <w:rsid w:val="002E1607"/>
    <w:rsid w:val="0031434C"/>
    <w:rsid w:val="00314A02"/>
    <w:rsid w:val="00317832"/>
    <w:rsid w:val="00331771"/>
    <w:rsid w:val="00351798"/>
    <w:rsid w:val="00365711"/>
    <w:rsid w:val="00366433"/>
    <w:rsid w:val="003716E8"/>
    <w:rsid w:val="0037777C"/>
    <w:rsid w:val="00380614"/>
    <w:rsid w:val="003919DB"/>
    <w:rsid w:val="003A02B8"/>
    <w:rsid w:val="003C36DC"/>
    <w:rsid w:val="003D4BAB"/>
    <w:rsid w:val="003F4FF7"/>
    <w:rsid w:val="00415C97"/>
    <w:rsid w:val="004334F8"/>
    <w:rsid w:val="0044565E"/>
    <w:rsid w:val="00464AA8"/>
    <w:rsid w:val="0048336E"/>
    <w:rsid w:val="00484CEE"/>
    <w:rsid w:val="00496CF7"/>
    <w:rsid w:val="004C6F5F"/>
    <w:rsid w:val="004D62A7"/>
    <w:rsid w:val="004E0FE9"/>
    <w:rsid w:val="004E2960"/>
    <w:rsid w:val="004F11F6"/>
    <w:rsid w:val="004F7D0F"/>
    <w:rsid w:val="005274D5"/>
    <w:rsid w:val="00532224"/>
    <w:rsid w:val="005462BD"/>
    <w:rsid w:val="00551A3D"/>
    <w:rsid w:val="00557493"/>
    <w:rsid w:val="00562920"/>
    <w:rsid w:val="005744C2"/>
    <w:rsid w:val="005811DA"/>
    <w:rsid w:val="005915A6"/>
    <w:rsid w:val="00595719"/>
    <w:rsid w:val="00595A9F"/>
    <w:rsid w:val="005A69DE"/>
    <w:rsid w:val="005C07A8"/>
    <w:rsid w:val="005E216E"/>
    <w:rsid w:val="005F2C54"/>
    <w:rsid w:val="005F6CE3"/>
    <w:rsid w:val="00615548"/>
    <w:rsid w:val="00621A96"/>
    <w:rsid w:val="00653251"/>
    <w:rsid w:val="006541E3"/>
    <w:rsid w:val="00693EBE"/>
    <w:rsid w:val="006A4E13"/>
    <w:rsid w:val="006B01FD"/>
    <w:rsid w:val="006C0600"/>
    <w:rsid w:val="006C2347"/>
    <w:rsid w:val="006C4FCA"/>
    <w:rsid w:val="006C649B"/>
    <w:rsid w:val="006E47A1"/>
    <w:rsid w:val="006F0A27"/>
    <w:rsid w:val="0070772E"/>
    <w:rsid w:val="00710105"/>
    <w:rsid w:val="00713841"/>
    <w:rsid w:val="00716B7C"/>
    <w:rsid w:val="00721AED"/>
    <w:rsid w:val="00723CD6"/>
    <w:rsid w:val="00724510"/>
    <w:rsid w:val="007314F8"/>
    <w:rsid w:val="00782853"/>
    <w:rsid w:val="00786F9F"/>
    <w:rsid w:val="00790056"/>
    <w:rsid w:val="0079694E"/>
    <w:rsid w:val="007A3857"/>
    <w:rsid w:val="007A42A0"/>
    <w:rsid w:val="007A78C7"/>
    <w:rsid w:val="007B26BA"/>
    <w:rsid w:val="007B6C0A"/>
    <w:rsid w:val="007C344F"/>
    <w:rsid w:val="007D353C"/>
    <w:rsid w:val="00820DB2"/>
    <w:rsid w:val="00825055"/>
    <w:rsid w:val="008316FE"/>
    <w:rsid w:val="0084091B"/>
    <w:rsid w:val="00841034"/>
    <w:rsid w:val="00861DF9"/>
    <w:rsid w:val="00862820"/>
    <w:rsid w:val="00862A30"/>
    <w:rsid w:val="00866149"/>
    <w:rsid w:val="00871774"/>
    <w:rsid w:val="00874D12"/>
    <w:rsid w:val="00876266"/>
    <w:rsid w:val="0088433C"/>
    <w:rsid w:val="00885C13"/>
    <w:rsid w:val="008A2138"/>
    <w:rsid w:val="008B6D59"/>
    <w:rsid w:val="008D663D"/>
    <w:rsid w:val="008F3397"/>
    <w:rsid w:val="0091796F"/>
    <w:rsid w:val="00922E4A"/>
    <w:rsid w:val="0093236E"/>
    <w:rsid w:val="009355AF"/>
    <w:rsid w:val="00936ADF"/>
    <w:rsid w:val="0094135B"/>
    <w:rsid w:val="00953B5C"/>
    <w:rsid w:val="00956D2C"/>
    <w:rsid w:val="00967593"/>
    <w:rsid w:val="009712EF"/>
    <w:rsid w:val="00997718"/>
    <w:rsid w:val="009A32C2"/>
    <w:rsid w:val="009B2449"/>
    <w:rsid w:val="009C4319"/>
    <w:rsid w:val="009D017E"/>
    <w:rsid w:val="009E3DCE"/>
    <w:rsid w:val="009E3DDB"/>
    <w:rsid w:val="009E4A5D"/>
    <w:rsid w:val="009F3214"/>
    <w:rsid w:val="00A012DA"/>
    <w:rsid w:val="00A0765C"/>
    <w:rsid w:val="00A111AA"/>
    <w:rsid w:val="00A2532B"/>
    <w:rsid w:val="00A33528"/>
    <w:rsid w:val="00A34CDD"/>
    <w:rsid w:val="00A353DC"/>
    <w:rsid w:val="00A5369D"/>
    <w:rsid w:val="00A604F5"/>
    <w:rsid w:val="00A625A3"/>
    <w:rsid w:val="00A76277"/>
    <w:rsid w:val="00A76C6B"/>
    <w:rsid w:val="00A81854"/>
    <w:rsid w:val="00AA160E"/>
    <w:rsid w:val="00AA536B"/>
    <w:rsid w:val="00AB1377"/>
    <w:rsid w:val="00AB61ED"/>
    <w:rsid w:val="00AD2DCD"/>
    <w:rsid w:val="00B0720C"/>
    <w:rsid w:val="00B22399"/>
    <w:rsid w:val="00B24416"/>
    <w:rsid w:val="00B26547"/>
    <w:rsid w:val="00B272DD"/>
    <w:rsid w:val="00B43394"/>
    <w:rsid w:val="00B44E3A"/>
    <w:rsid w:val="00B47DC0"/>
    <w:rsid w:val="00B505D5"/>
    <w:rsid w:val="00B5644D"/>
    <w:rsid w:val="00B7205A"/>
    <w:rsid w:val="00B75A0C"/>
    <w:rsid w:val="00B7661C"/>
    <w:rsid w:val="00B8624A"/>
    <w:rsid w:val="00B874E0"/>
    <w:rsid w:val="00B87662"/>
    <w:rsid w:val="00B95599"/>
    <w:rsid w:val="00B97D71"/>
    <w:rsid w:val="00BA48F0"/>
    <w:rsid w:val="00BA73A9"/>
    <w:rsid w:val="00BC2897"/>
    <w:rsid w:val="00BC74EC"/>
    <w:rsid w:val="00BD7A62"/>
    <w:rsid w:val="00BE00B1"/>
    <w:rsid w:val="00BF492E"/>
    <w:rsid w:val="00C15DFB"/>
    <w:rsid w:val="00C2132B"/>
    <w:rsid w:val="00C30A88"/>
    <w:rsid w:val="00C35273"/>
    <w:rsid w:val="00C44E80"/>
    <w:rsid w:val="00C46F9B"/>
    <w:rsid w:val="00C5348B"/>
    <w:rsid w:val="00C64715"/>
    <w:rsid w:val="00C711F6"/>
    <w:rsid w:val="00C73CFE"/>
    <w:rsid w:val="00C85C04"/>
    <w:rsid w:val="00CD1FD1"/>
    <w:rsid w:val="00CF7AC5"/>
    <w:rsid w:val="00D000D0"/>
    <w:rsid w:val="00D137D0"/>
    <w:rsid w:val="00D1586F"/>
    <w:rsid w:val="00D1719D"/>
    <w:rsid w:val="00D17269"/>
    <w:rsid w:val="00D3030B"/>
    <w:rsid w:val="00D45939"/>
    <w:rsid w:val="00D54578"/>
    <w:rsid w:val="00D62E48"/>
    <w:rsid w:val="00D85E67"/>
    <w:rsid w:val="00DA6781"/>
    <w:rsid w:val="00DB6392"/>
    <w:rsid w:val="00DD2E63"/>
    <w:rsid w:val="00DE2930"/>
    <w:rsid w:val="00DF5B2E"/>
    <w:rsid w:val="00DF6A30"/>
    <w:rsid w:val="00DF7696"/>
    <w:rsid w:val="00E33F41"/>
    <w:rsid w:val="00E535AE"/>
    <w:rsid w:val="00E61481"/>
    <w:rsid w:val="00E927BE"/>
    <w:rsid w:val="00EB1F37"/>
    <w:rsid w:val="00EB66B5"/>
    <w:rsid w:val="00EC37AB"/>
    <w:rsid w:val="00EC6598"/>
    <w:rsid w:val="00ED1153"/>
    <w:rsid w:val="00ED1F1A"/>
    <w:rsid w:val="00ED389D"/>
    <w:rsid w:val="00ED3A6B"/>
    <w:rsid w:val="00ED5300"/>
    <w:rsid w:val="00ED5380"/>
    <w:rsid w:val="00F06095"/>
    <w:rsid w:val="00F16396"/>
    <w:rsid w:val="00F165B2"/>
    <w:rsid w:val="00F16B96"/>
    <w:rsid w:val="00F240AF"/>
    <w:rsid w:val="00F32A12"/>
    <w:rsid w:val="00F363C6"/>
    <w:rsid w:val="00F43CEC"/>
    <w:rsid w:val="00F635C6"/>
    <w:rsid w:val="00F95805"/>
    <w:rsid w:val="00FA31E0"/>
    <w:rsid w:val="00FB1822"/>
    <w:rsid w:val="00FB322E"/>
    <w:rsid w:val="00FC4B60"/>
    <w:rsid w:val="00FD715F"/>
    <w:rsid w:val="00FE0429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8433C"/>
    <w:pPr>
      <w:spacing w:after="0" w:line="240" w:lineRule="auto"/>
      <w:ind w:left="3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84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C74EC"/>
    <w:pPr>
      <w:spacing w:after="0" w:line="240" w:lineRule="auto"/>
    </w:pPr>
  </w:style>
  <w:style w:type="paragraph" w:styleId="a6">
    <w:name w:val="Normal (Web)"/>
    <w:basedOn w:val="a"/>
    <w:unhideWhenUsed/>
    <w:rsid w:val="00AD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D2DCD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595A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95A9F"/>
    <w:rPr>
      <w:sz w:val="16"/>
      <w:szCs w:val="16"/>
    </w:rPr>
  </w:style>
  <w:style w:type="paragraph" w:styleId="a8">
    <w:name w:val="header"/>
    <w:basedOn w:val="a"/>
    <w:link w:val="a9"/>
    <w:unhideWhenUsed/>
    <w:rsid w:val="00ED5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D5380"/>
  </w:style>
  <w:style w:type="paragraph" w:styleId="aa">
    <w:name w:val="footer"/>
    <w:basedOn w:val="a"/>
    <w:link w:val="ab"/>
    <w:uiPriority w:val="99"/>
    <w:unhideWhenUsed/>
    <w:rsid w:val="00ED5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5380"/>
  </w:style>
  <w:style w:type="paragraph" w:styleId="2">
    <w:name w:val="Body Text Indent 2"/>
    <w:basedOn w:val="a"/>
    <w:link w:val="20"/>
    <w:uiPriority w:val="99"/>
    <w:semiHidden/>
    <w:unhideWhenUsed/>
    <w:rsid w:val="002041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414F"/>
  </w:style>
  <w:style w:type="paragraph" w:styleId="ac">
    <w:name w:val="List Paragraph"/>
    <w:basedOn w:val="a"/>
    <w:uiPriority w:val="34"/>
    <w:qFormat/>
    <w:rsid w:val="002041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7969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7969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6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61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8433C"/>
    <w:pPr>
      <w:spacing w:after="0" w:line="240" w:lineRule="auto"/>
      <w:ind w:left="3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84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C74EC"/>
    <w:pPr>
      <w:spacing w:after="0" w:line="240" w:lineRule="auto"/>
    </w:pPr>
  </w:style>
  <w:style w:type="paragraph" w:styleId="a6">
    <w:name w:val="Normal (Web)"/>
    <w:basedOn w:val="a"/>
    <w:unhideWhenUsed/>
    <w:rsid w:val="00AD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D2DCD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595A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95A9F"/>
    <w:rPr>
      <w:sz w:val="16"/>
      <w:szCs w:val="16"/>
    </w:rPr>
  </w:style>
  <w:style w:type="paragraph" w:styleId="a8">
    <w:name w:val="header"/>
    <w:basedOn w:val="a"/>
    <w:link w:val="a9"/>
    <w:unhideWhenUsed/>
    <w:rsid w:val="00ED5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D5380"/>
  </w:style>
  <w:style w:type="paragraph" w:styleId="aa">
    <w:name w:val="footer"/>
    <w:basedOn w:val="a"/>
    <w:link w:val="ab"/>
    <w:uiPriority w:val="99"/>
    <w:unhideWhenUsed/>
    <w:rsid w:val="00ED5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5380"/>
  </w:style>
  <w:style w:type="paragraph" w:styleId="2">
    <w:name w:val="Body Text Indent 2"/>
    <w:basedOn w:val="a"/>
    <w:link w:val="20"/>
    <w:uiPriority w:val="99"/>
    <w:semiHidden/>
    <w:unhideWhenUsed/>
    <w:rsid w:val="002041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414F"/>
  </w:style>
  <w:style w:type="paragraph" w:styleId="ac">
    <w:name w:val="List Paragraph"/>
    <w:basedOn w:val="a"/>
    <w:uiPriority w:val="34"/>
    <w:qFormat/>
    <w:rsid w:val="002041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7969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7969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6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61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4873</Words>
  <Characters>27781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РК_здравоохранения</cp:lastModifiedBy>
  <cp:revision>2</cp:revision>
  <cp:lastPrinted>2017-12-29T05:57:00Z</cp:lastPrinted>
  <dcterms:created xsi:type="dcterms:W3CDTF">2018-03-29T09:35:00Z</dcterms:created>
  <dcterms:modified xsi:type="dcterms:W3CDTF">2018-03-29T09:35:00Z</dcterms:modified>
</cp:coreProperties>
</file>