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41" w:rsidRDefault="00E61441" w:rsidP="00E61441">
      <w:pPr>
        <w:pStyle w:val="a3"/>
        <w:shd w:val="clear" w:color="auto" w:fill="FFFFFF"/>
        <w:spacing w:before="0" w:beforeAutospacing="0" w:after="150" w:afterAutospacing="0"/>
        <w:jc w:val="center"/>
        <w:rPr>
          <w:rFonts w:ascii="Helvetica" w:hAnsi="Helvetica" w:cs="Helvetica"/>
          <w:color w:val="212121"/>
          <w:sz w:val="21"/>
          <w:szCs w:val="21"/>
        </w:rPr>
      </w:pPr>
      <w:r>
        <w:rPr>
          <w:rStyle w:val="a4"/>
          <w:rFonts w:ascii="Helvetica" w:hAnsi="Helvetica" w:cs="Helvetica"/>
          <w:color w:val="212121"/>
          <w:sz w:val="21"/>
          <w:szCs w:val="21"/>
        </w:rPr>
        <w:t>МИНИСТЕРСТВО ТРУДА И С</w:t>
      </w:r>
      <w:bookmarkStart w:id="0" w:name="_GoBack"/>
      <w:bookmarkEnd w:id="0"/>
      <w:r>
        <w:rPr>
          <w:rStyle w:val="a4"/>
          <w:rFonts w:ascii="Helvetica" w:hAnsi="Helvetica" w:cs="Helvetica"/>
          <w:color w:val="212121"/>
          <w:sz w:val="21"/>
          <w:szCs w:val="21"/>
        </w:rPr>
        <w:t>ОЦИАЛЬНОЙ ЗАЩИТЫ РОССИЙСКОЙ ФЕДЕРАЦИИ</w:t>
      </w:r>
      <w:r>
        <w:rPr>
          <w:rFonts w:ascii="Helvetica" w:hAnsi="Helvetica" w:cs="Helvetica"/>
          <w:color w:val="212121"/>
          <w:sz w:val="21"/>
          <w:szCs w:val="21"/>
        </w:rPr>
        <w:br/>
      </w:r>
      <w:r>
        <w:rPr>
          <w:rFonts w:ascii="Helvetica" w:hAnsi="Helvetica" w:cs="Helvetica"/>
          <w:color w:val="212121"/>
          <w:sz w:val="21"/>
          <w:szCs w:val="21"/>
        </w:rPr>
        <w:br/>
      </w:r>
      <w:r>
        <w:rPr>
          <w:rStyle w:val="a4"/>
          <w:rFonts w:ascii="Helvetica" w:hAnsi="Helvetica" w:cs="Helvetica"/>
          <w:color w:val="212121"/>
          <w:sz w:val="21"/>
          <w:szCs w:val="21"/>
        </w:rPr>
        <w:t>ПИСЬМО</w:t>
      </w:r>
    </w:p>
    <w:p w:rsidR="00E61441" w:rsidRDefault="00E61441" w:rsidP="00E61441">
      <w:pPr>
        <w:pStyle w:val="a3"/>
        <w:shd w:val="clear" w:color="auto" w:fill="FFFFFF"/>
        <w:spacing w:before="0" w:beforeAutospacing="0" w:after="150" w:afterAutospacing="0"/>
        <w:jc w:val="center"/>
        <w:rPr>
          <w:rFonts w:ascii="Helvetica" w:hAnsi="Helvetica" w:cs="Helvetica"/>
          <w:color w:val="212121"/>
          <w:sz w:val="21"/>
          <w:szCs w:val="21"/>
        </w:rPr>
      </w:pPr>
      <w:r>
        <w:rPr>
          <w:rStyle w:val="a4"/>
          <w:rFonts w:ascii="Helvetica" w:hAnsi="Helvetica" w:cs="Helvetica"/>
          <w:color w:val="212121"/>
          <w:sz w:val="21"/>
          <w:szCs w:val="21"/>
        </w:rPr>
        <w:t>от 28.01.2016 г. N 15-1/В-196</w:t>
      </w:r>
      <w:r>
        <w:rPr>
          <w:rFonts w:ascii="Helvetica" w:hAnsi="Helvetica" w:cs="Helvetica"/>
          <w:color w:val="212121"/>
          <w:sz w:val="21"/>
          <w:szCs w:val="21"/>
        </w:rPr>
        <w:t> </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Департамент условий и охраны труда рассмотрел обращение об отнесении условий труда по биологическому фактору при проведении специальной оценки условий труда, а также о нормах и условиях выдачи молока и иных равноценных пищевых продуктов при воздействии биологического фактора.</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proofErr w:type="gramStart"/>
      <w:r>
        <w:rPr>
          <w:rFonts w:ascii="Helvetica" w:hAnsi="Helvetica" w:cs="Helvetica"/>
          <w:color w:val="212121"/>
          <w:sz w:val="21"/>
          <w:szCs w:val="21"/>
        </w:rPr>
        <w:t>Сообщаем, что в соответствии с пунктом 29 Методики проведения специальной оценки условий труда, утвержденной приказом Минтруда России от 24 января 2014 г. N 33н (далее - Методика), 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roofErr w:type="gramEnd"/>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 xml:space="preserve">рабочих мест организаций, осуществляющих деятельность в области использования </w:t>
      </w:r>
      <w:proofErr w:type="gramStart"/>
      <w:r>
        <w:rPr>
          <w:rFonts w:ascii="Helvetica" w:hAnsi="Helvetica" w:cs="Helvetica"/>
          <w:color w:val="212121"/>
          <w:sz w:val="21"/>
          <w:szCs w:val="21"/>
        </w:rPr>
        <w:t>в</w:t>
      </w:r>
      <w:proofErr w:type="gramEnd"/>
      <w:r>
        <w:rPr>
          <w:rFonts w:ascii="Helvetica" w:hAnsi="Helvetica" w:cs="Helvetica"/>
          <w:color w:val="212121"/>
          <w:sz w:val="21"/>
          <w:szCs w:val="21"/>
        </w:rPr>
        <w:t xml:space="preserve"> замкнутых </w:t>
      </w:r>
      <w:proofErr w:type="gramStart"/>
      <w:r>
        <w:rPr>
          <w:rFonts w:ascii="Helvetica" w:hAnsi="Helvetica" w:cs="Helvetica"/>
          <w:color w:val="212121"/>
          <w:sz w:val="21"/>
          <w:szCs w:val="21"/>
        </w:rPr>
        <w:t>системах</w:t>
      </w:r>
      <w:proofErr w:type="gramEnd"/>
      <w:r>
        <w:rPr>
          <w:rFonts w:ascii="Helvetica" w:hAnsi="Helvetica" w:cs="Helvetica"/>
          <w:color w:val="212121"/>
          <w:sz w:val="21"/>
          <w:szCs w:val="21"/>
        </w:rPr>
        <w:t xml:space="preserve"> генно-инженерно-модифицированных организмов II степени потенциальной опасности;</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рабочих мест медицинских и иных работников, непосредственно осуществляющих медицинскую деятельность;</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proofErr w:type="gramStart"/>
      <w:r>
        <w:rPr>
          <w:rFonts w:ascii="Helvetica" w:hAnsi="Helvetica" w:cs="Helvetica"/>
          <w:color w:val="212121"/>
          <w:sz w:val="21"/>
          <w:szCs w:val="21"/>
        </w:rPr>
        <w:t>Отнесение условий труда к классу (подклассу) условий труда при воздействии биологического фактора осуществляется в соответствии с приложением N 9 к Методике, согласно которому отнесение к классу (подклассу) условий труда по биологическому фактору осуществляется по группам патогенности микроорганизмов, которые определяются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w:t>
      </w:r>
      <w:proofErr w:type="gramEnd"/>
      <w:r>
        <w:rPr>
          <w:rFonts w:ascii="Helvetica" w:hAnsi="Helvetica" w:cs="Helvetica"/>
          <w:color w:val="212121"/>
          <w:sz w:val="21"/>
          <w:szCs w:val="21"/>
        </w:rPr>
        <w:t xml:space="preserve"> 28 ноября 2013 г. N 64 "Об утверждении Санитарно-эпидемиологических правил СП 1.3.3118-13 "Безопасность работы с микроорганизмами I - II групп патогенности (опасности)".</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Установление группы патогенности микроорганизмов осуществляется экспертом организации, проводящей специализированную оценку условий труда, в ходе процедуры идентификации потенциально вредных (опасных) производственных факторов на рабочих местах работников медицинских организаций.</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При этом согласно пункту 4 Методики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технологической документации, характеристик технологического процесса;</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должностной инструкции и иных документов, регламентирующих обязанности работника;</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проектов строительства и (или) реконструкции производственных объектов (зданий, сооружений, производственных помещений);</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proofErr w:type="gramStart"/>
      <w:r>
        <w:rPr>
          <w:rFonts w:ascii="Helvetica" w:hAnsi="Helvetica" w:cs="Helvetica"/>
          <w:color w:val="212121"/>
          <w:sz w:val="21"/>
          <w:szCs w:val="21"/>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lastRenderedPageBreak/>
        <w:t>результатов ранее проводившихся на данном рабочем месте исследований (испытаний) и измерений вредных и (или) опасных факторов.</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proofErr w:type="gramStart"/>
      <w:r>
        <w:rPr>
          <w:rFonts w:ascii="Helvetica" w:hAnsi="Helvetica" w:cs="Helvetica"/>
          <w:color w:val="212121"/>
          <w:sz w:val="21"/>
          <w:szCs w:val="21"/>
        </w:rPr>
        <w:t>В этой связи определение групп патогенности микроорганизмов на рабочем месте может быть осуществлено посредством рассмотрения результатов ранее проводившихся на данном рабочем месте исследований (испытаний) и измерений вредных и (или) опасных факторов, например, производственного контроля условий труда, а также путем обследования рабочего места путем осмотра и ознакомления с работами, выполняемыми в штатном режиме.</w:t>
      </w:r>
      <w:proofErr w:type="gramEnd"/>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Указанные действия также являются частью процедуры идентификации, которая в соответствии пунктом 3 Методики и осуществляется экспертом организации, проводящей специальную оценку условий труда, а ее результаты утверждаются Комиссией по проведению специальной оценки условий труда.</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По вопросу о бесплатной выдаче молока и других равноценных пищевых продуктов сообщаем следующее.</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proofErr w:type="gramStart"/>
      <w:r>
        <w:rPr>
          <w:rFonts w:ascii="Helvetica" w:hAnsi="Helvetica" w:cs="Helvetica"/>
          <w:color w:val="212121"/>
          <w:sz w:val="21"/>
          <w:szCs w:val="21"/>
        </w:rPr>
        <w:t xml:space="preserve">В соответствии с пунктом 2 Норм и условий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(далее - Нормы), утвержденных приказом </w:t>
      </w:r>
      <w:proofErr w:type="spellStart"/>
      <w:r>
        <w:rPr>
          <w:rFonts w:ascii="Helvetica" w:hAnsi="Helvetica" w:cs="Helvetica"/>
          <w:color w:val="212121"/>
          <w:sz w:val="21"/>
          <w:szCs w:val="21"/>
        </w:rPr>
        <w:t>Минздравсоцразвития</w:t>
      </w:r>
      <w:proofErr w:type="spellEnd"/>
      <w:r>
        <w:rPr>
          <w:rFonts w:ascii="Helvetica" w:hAnsi="Helvetica" w:cs="Helvetica"/>
          <w:color w:val="212121"/>
          <w:sz w:val="21"/>
          <w:szCs w:val="21"/>
        </w:rPr>
        <w:t xml:space="preserve"> России от 16 февраля 2009 г. N 45н, бесплатная выдача молока или других равноценных пищевых продуктов производится работникам в дни фактической занятости на работах с</w:t>
      </w:r>
      <w:proofErr w:type="gramEnd"/>
      <w:r>
        <w:rPr>
          <w:rFonts w:ascii="Helvetica" w:hAnsi="Helvetica" w:cs="Helvetica"/>
          <w:color w:val="212121"/>
          <w:sz w:val="21"/>
          <w:szCs w:val="21"/>
        </w:rPr>
        <w:t xml:space="preserve">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(далее - Перечень), приведенным в приложении N 3 к данному приказу, и </w:t>
      </w:r>
      <w:proofErr w:type="gramStart"/>
      <w:r>
        <w:rPr>
          <w:rFonts w:ascii="Helvetica" w:hAnsi="Helvetica" w:cs="Helvetica"/>
          <w:color w:val="212121"/>
          <w:sz w:val="21"/>
          <w:szCs w:val="21"/>
        </w:rPr>
        <w:t>уровни</w:t>
      </w:r>
      <w:proofErr w:type="gramEnd"/>
      <w:r>
        <w:rPr>
          <w:rFonts w:ascii="Helvetica" w:hAnsi="Helvetica" w:cs="Helvetica"/>
          <w:color w:val="212121"/>
          <w:sz w:val="21"/>
          <w:szCs w:val="21"/>
        </w:rPr>
        <w:t xml:space="preserve"> которых превышают установленные нормативы.</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При этом согласно пункту 4 Норм молоко и иные равноценные пищевые продукты выдаются при выполнении работ в указанных условиях в течение не менее чем половины рабочей смены.</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С учетом того, что для включенных в Перечень патогенных микроорганизмов такие нормативы не установлены, право на бесплатную выдачу молока или иных равноценных пищевых продуктов реализуется в отношении работников, работа которых связана с присутствием указанных микроорганизмов на их рабочих местах.</w:t>
      </w:r>
    </w:p>
    <w:p w:rsidR="00E61441" w:rsidRDefault="00E61441" w:rsidP="00E61441">
      <w:pPr>
        <w:pStyle w:val="a3"/>
        <w:shd w:val="clear" w:color="auto" w:fill="FFFFFF"/>
        <w:spacing w:before="0" w:beforeAutospacing="0" w:after="150" w:afterAutospacing="0"/>
        <w:jc w:val="both"/>
        <w:rPr>
          <w:rFonts w:ascii="Helvetica" w:hAnsi="Helvetica" w:cs="Helvetica"/>
          <w:color w:val="212121"/>
          <w:sz w:val="21"/>
          <w:szCs w:val="21"/>
        </w:rPr>
      </w:pPr>
      <w:r>
        <w:rPr>
          <w:rFonts w:ascii="Helvetica" w:hAnsi="Helvetica" w:cs="Helvetica"/>
          <w:color w:val="212121"/>
          <w:sz w:val="21"/>
          <w:szCs w:val="21"/>
        </w:rPr>
        <w:t>При этом протокол исследований (испытаний) и измерений уровня воздействия по биологическому фактору "патогенные микроорганизмы" не оформляется, однако факт выявления патогенных микроорганизмов должен быть подтвержден документально, например, в заключени</w:t>
      </w:r>
      <w:proofErr w:type="gramStart"/>
      <w:r>
        <w:rPr>
          <w:rFonts w:ascii="Helvetica" w:hAnsi="Helvetica" w:cs="Helvetica"/>
          <w:color w:val="212121"/>
          <w:sz w:val="21"/>
          <w:szCs w:val="21"/>
        </w:rPr>
        <w:t>и</w:t>
      </w:r>
      <w:proofErr w:type="gramEnd"/>
      <w:r>
        <w:rPr>
          <w:rFonts w:ascii="Helvetica" w:hAnsi="Helvetica" w:cs="Helvetica"/>
          <w:color w:val="212121"/>
          <w:sz w:val="21"/>
          <w:szCs w:val="21"/>
        </w:rPr>
        <w:t xml:space="preserve"> эксперта, проводившего идентификацию вредных (опасных) производственных факторов.</w:t>
      </w:r>
    </w:p>
    <w:p w:rsidR="00E61441" w:rsidRDefault="00E61441" w:rsidP="00E61441">
      <w:pPr>
        <w:pStyle w:val="a3"/>
        <w:shd w:val="clear" w:color="auto" w:fill="FFFFFF"/>
        <w:spacing w:before="0" w:beforeAutospacing="0" w:after="150" w:afterAutospacing="0"/>
        <w:jc w:val="both"/>
        <w:rPr>
          <w:rStyle w:val="a4"/>
          <w:rFonts w:asciiTheme="minorHAnsi" w:hAnsiTheme="minorHAnsi" w:cs="Helvetica"/>
          <w:color w:val="212121"/>
          <w:sz w:val="21"/>
          <w:szCs w:val="21"/>
        </w:rPr>
      </w:pPr>
      <w:proofErr w:type="gramStart"/>
      <w:r>
        <w:rPr>
          <w:rFonts w:ascii="Helvetica" w:hAnsi="Helvetica" w:cs="Helvetica"/>
          <w:color w:val="212121"/>
          <w:sz w:val="21"/>
          <w:szCs w:val="21"/>
        </w:rPr>
        <w:t>Таким образом, бесплатная выдача медицинским работникам молока или иных равноценных пищевых продуктов осуществляется в дни их фактической занятости в течение не менее половины продолжительности рабочего дня (смены) на рабочих местах, где по результатам специальной оценки условий труда или проведенной до 31 декабря 2013 г. аттестации рабочих мест по условиям труда выявлены перечисленные в Перечне вредные производственные факторы в количестве, превышающем</w:t>
      </w:r>
      <w:proofErr w:type="gramEnd"/>
      <w:r>
        <w:rPr>
          <w:rFonts w:ascii="Helvetica" w:hAnsi="Helvetica" w:cs="Helvetica"/>
          <w:color w:val="212121"/>
          <w:sz w:val="21"/>
          <w:szCs w:val="21"/>
        </w:rPr>
        <w:t xml:space="preserve"> установленные гигиенические нормативы, а в отношении патогенных микроорганизмов - при их выявлении в соответствии с Методикой.</w:t>
      </w:r>
      <w:r>
        <w:rPr>
          <w:rFonts w:ascii="Helvetica" w:hAnsi="Helvetica" w:cs="Helvetica"/>
          <w:color w:val="212121"/>
          <w:sz w:val="21"/>
          <w:szCs w:val="21"/>
        </w:rPr>
        <w:br/>
        <w:t> </w:t>
      </w:r>
      <w:r>
        <w:rPr>
          <w:rFonts w:ascii="Helvetica" w:hAnsi="Helvetica" w:cs="Helvetica"/>
          <w:color w:val="212121"/>
          <w:sz w:val="21"/>
          <w:szCs w:val="21"/>
        </w:rPr>
        <w:br/>
      </w:r>
      <w:r>
        <w:rPr>
          <w:rStyle w:val="a4"/>
          <w:rFonts w:ascii="Helvetica" w:hAnsi="Helvetica" w:cs="Helvetica"/>
          <w:color w:val="212121"/>
          <w:sz w:val="21"/>
          <w:szCs w:val="21"/>
        </w:rPr>
        <w:t>Заместитель директора Департамента</w:t>
      </w:r>
    </w:p>
    <w:p w:rsidR="00EF5496" w:rsidRDefault="00E61441" w:rsidP="00E61441">
      <w:pPr>
        <w:pStyle w:val="a3"/>
        <w:shd w:val="clear" w:color="auto" w:fill="FFFFFF"/>
        <w:spacing w:before="0" w:beforeAutospacing="0" w:after="150" w:afterAutospacing="0"/>
        <w:jc w:val="both"/>
      </w:pPr>
      <w:r>
        <w:rPr>
          <w:rStyle w:val="a4"/>
          <w:rFonts w:ascii="Helvetica" w:hAnsi="Helvetica" w:cs="Helvetica"/>
          <w:color w:val="212121"/>
          <w:sz w:val="21"/>
          <w:szCs w:val="21"/>
        </w:rPr>
        <w:t>условий и охраны труда</w:t>
      </w:r>
      <w:r>
        <w:rPr>
          <w:rStyle w:val="a4"/>
          <w:rFonts w:asciiTheme="minorHAnsi" w:hAnsiTheme="minorHAnsi" w:cs="Helvetica"/>
          <w:color w:val="212121"/>
          <w:sz w:val="21"/>
          <w:szCs w:val="21"/>
        </w:rPr>
        <w:tab/>
      </w:r>
      <w:r>
        <w:rPr>
          <w:rStyle w:val="a4"/>
          <w:rFonts w:asciiTheme="minorHAnsi" w:hAnsiTheme="minorHAnsi" w:cs="Helvetica"/>
          <w:color w:val="212121"/>
          <w:sz w:val="21"/>
          <w:szCs w:val="21"/>
        </w:rPr>
        <w:tab/>
      </w:r>
      <w:r>
        <w:rPr>
          <w:rStyle w:val="a4"/>
          <w:rFonts w:asciiTheme="minorHAnsi" w:hAnsiTheme="minorHAnsi" w:cs="Helvetica"/>
          <w:color w:val="212121"/>
          <w:sz w:val="21"/>
          <w:szCs w:val="21"/>
        </w:rPr>
        <w:tab/>
      </w:r>
      <w:r>
        <w:rPr>
          <w:rStyle w:val="a4"/>
          <w:rFonts w:asciiTheme="minorHAnsi" w:hAnsiTheme="minorHAnsi" w:cs="Helvetica"/>
          <w:color w:val="212121"/>
          <w:sz w:val="21"/>
          <w:szCs w:val="21"/>
        </w:rPr>
        <w:tab/>
      </w:r>
      <w:r>
        <w:rPr>
          <w:rStyle w:val="a4"/>
          <w:rFonts w:asciiTheme="minorHAnsi" w:hAnsiTheme="minorHAnsi" w:cs="Helvetica"/>
          <w:color w:val="212121"/>
          <w:sz w:val="21"/>
          <w:szCs w:val="21"/>
        </w:rPr>
        <w:tab/>
      </w:r>
      <w:r>
        <w:rPr>
          <w:rStyle w:val="a4"/>
          <w:rFonts w:asciiTheme="minorHAnsi" w:hAnsiTheme="minorHAnsi" w:cs="Helvetica"/>
          <w:color w:val="212121"/>
          <w:sz w:val="21"/>
          <w:szCs w:val="21"/>
        </w:rPr>
        <w:tab/>
      </w:r>
      <w:r>
        <w:rPr>
          <w:rStyle w:val="a4"/>
          <w:rFonts w:asciiTheme="minorHAnsi" w:hAnsiTheme="minorHAnsi" w:cs="Helvetica"/>
          <w:color w:val="212121"/>
          <w:sz w:val="21"/>
          <w:szCs w:val="21"/>
        </w:rPr>
        <w:tab/>
      </w:r>
      <w:r>
        <w:rPr>
          <w:rStyle w:val="a4"/>
          <w:rFonts w:asciiTheme="minorHAnsi" w:hAnsiTheme="minorHAnsi" w:cs="Helvetica"/>
          <w:color w:val="212121"/>
          <w:sz w:val="21"/>
          <w:szCs w:val="21"/>
        </w:rPr>
        <w:tab/>
      </w:r>
      <w:r>
        <w:rPr>
          <w:rStyle w:val="a4"/>
          <w:rFonts w:ascii="Helvetica" w:hAnsi="Helvetica" w:cs="Helvetica"/>
          <w:color w:val="212121"/>
          <w:sz w:val="21"/>
          <w:szCs w:val="21"/>
        </w:rPr>
        <w:t>П.С.Сергеев</w:t>
      </w:r>
    </w:p>
    <w:sectPr w:rsidR="00EF5496" w:rsidSect="00E61441">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C41"/>
    <w:rsid w:val="00573B8E"/>
    <w:rsid w:val="00654C41"/>
    <w:rsid w:val="00736F42"/>
    <w:rsid w:val="00BD2672"/>
    <w:rsid w:val="00C07AB1"/>
    <w:rsid w:val="00E61441"/>
    <w:rsid w:val="00EF5496"/>
    <w:rsid w:val="00FE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4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441"/>
    <w:rPr>
      <w:b/>
      <w:bCs/>
    </w:rPr>
  </w:style>
</w:styles>
</file>

<file path=word/webSettings.xml><?xml version="1.0" encoding="utf-8"?>
<w:webSettings xmlns:r="http://schemas.openxmlformats.org/officeDocument/2006/relationships" xmlns:w="http://schemas.openxmlformats.org/wordprocessingml/2006/main">
  <w:divs>
    <w:div w:id="18482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РК_здравоохранения</dc:creator>
  <cp:lastModifiedBy>nn</cp:lastModifiedBy>
  <cp:revision>2</cp:revision>
  <dcterms:created xsi:type="dcterms:W3CDTF">2019-09-03T11:21:00Z</dcterms:created>
  <dcterms:modified xsi:type="dcterms:W3CDTF">2019-09-03T11:21:00Z</dcterms:modified>
</cp:coreProperties>
</file>